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C1A22" w14:textId="182208D8" w:rsidR="007B5BE0" w:rsidRPr="00963A71" w:rsidRDefault="00732060" w:rsidP="001A7CF7">
      <w:pPr>
        <w:spacing w:after="0"/>
        <w:jc w:val="center"/>
        <w:rPr>
          <w:rFonts w:ascii="Times New Roman" w:hAnsi="Times New Roman" w:cs="Times New Roman"/>
          <w:b/>
        </w:rPr>
      </w:pPr>
      <w:r w:rsidRPr="00963A71">
        <w:rPr>
          <w:rFonts w:ascii="Times New Roman" w:hAnsi="Times New Roman" w:cs="Times New Roman"/>
          <w:b/>
        </w:rPr>
        <w:t>Lista de Verificación de Revisión del Informe de Evaluación de AVC de RSPO</w:t>
      </w:r>
    </w:p>
    <w:p w14:paraId="70BF5F00" w14:textId="77777777" w:rsidR="0037105D" w:rsidRPr="00963A71" w:rsidRDefault="0037105D" w:rsidP="0037105D">
      <w:pPr>
        <w:spacing w:after="0"/>
        <w:rPr>
          <w:rFonts w:ascii="Times New Roman" w:hAnsi="Times New Roman" w:cs="Times New Roman"/>
          <w:lang w:val="es-419"/>
        </w:rPr>
      </w:pPr>
    </w:p>
    <w:p w14:paraId="10282A2A" w14:textId="77777777" w:rsidR="00FC4D23" w:rsidRDefault="00FC4D23" w:rsidP="0037105D">
      <w:pPr>
        <w:spacing w:after="0"/>
        <w:rPr>
          <w:rFonts w:ascii="Times New Roman" w:hAnsi="Times New Roman" w:cs="Times New Roman"/>
          <w:b/>
          <w:u w:val="single"/>
        </w:rPr>
      </w:pPr>
    </w:p>
    <w:p w14:paraId="7F3DA8D5" w14:textId="78330F7B" w:rsidR="0037105D" w:rsidRPr="00963A71" w:rsidRDefault="001A7CF7" w:rsidP="0037105D">
      <w:pPr>
        <w:spacing w:after="0"/>
        <w:rPr>
          <w:rFonts w:ascii="Times New Roman" w:hAnsi="Times New Roman" w:cs="Times New Roman"/>
          <w:b/>
          <w:u w:val="single"/>
        </w:rPr>
      </w:pPr>
      <w:r w:rsidRPr="00963A71">
        <w:rPr>
          <w:rFonts w:ascii="Times New Roman" w:hAnsi="Times New Roman" w:cs="Times New Roman"/>
          <w:b/>
          <w:u w:val="single"/>
        </w:rPr>
        <w:t>Introducción</w:t>
      </w:r>
    </w:p>
    <w:p w14:paraId="63584937" w14:textId="77777777" w:rsidR="00A425EF" w:rsidRPr="00963A71" w:rsidRDefault="00A425EF">
      <w:pPr>
        <w:spacing w:after="0"/>
        <w:rPr>
          <w:rFonts w:ascii="Times New Roman" w:hAnsi="Times New Roman" w:cs="Times New Roman"/>
        </w:rPr>
      </w:pPr>
    </w:p>
    <w:p w14:paraId="754140F1" w14:textId="283A6598" w:rsidR="00732060" w:rsidRPr="00963A71" w:rsidRDefault="0037105D" w:rsidP="000A7CEC">
      <w:pPr>
        <w:spacing w:after="0"/>
        <w:jc w:val="both"/>
        <w:rPr>
          <w:rFonts w:ascii="Times New Roman" w:hAnsi="Times New Roman" w:cs="Times New Roman"/>
        </w:rPr>
      </w:pPr>
      <w:r w:rsidRPr="00963A71">
        <w:rPr>
          <w:rFonts w:ascii="Times New Roman" w:hAnsi="Times New Roman" w:cs="Times New Roman"/>
        </w:rPr>
        <w:t>Esta lista de verificación</w:t>
      </w:r>
      <w:r w:rsidR="009A7DCE" w:rsidRPr="00963A71">
        <w:rPr>
          <w:rStyle w:val="FootnoteReference"/>
          <w:rFonts w:ascii="Times New Roman" w:hAnsi="Times New Roman" w:cs="Times New Roman"/>
          <w:lang w:val="en-US"/>
        </w:rPr>
        <w:footnoteReference w:id="1"/>
      </w:r>
      <w:r w:rsidRPr="00963A71">
        <w:rPr>
          <w:rFonts w:ascii="Times New Roman" w:hAnsi="Times New Roman" w:cs="Times New Roman"/>
        </w:rPr>
        <w:t xml:space="preserve"> fue desarrollada para los informes de evaluación de AVC sin ALS, la cual será utilizada junto con la “Interpretación de los Principios y Criterios de la RSPO 2018: Indicador 7. 12.2 y Anexo 5” documento (aprobado por </w:t>
      </w:r>
      <w:r w:rsidR="001962A7" w:rsidRPr="00963A71">
        <w:rPr>
          <w:rFonts w:ascii="Times New Roman" w:hAnsi="Times New Roman" w:cs="Times New Roman"/>
        </w:rPr>
        <w:t>la JdG de RSPO</w:t>
      </w:r>
      <w:r w:rsidRPr="00963A71">
        <w:rPr>
          <w:rFonts w:ascii="Times New Roman" w:hAnsi="Times New Roman" w:cs="Times New Roman"/>
        </w:rPr>
        <w:t xml:space="preserve"> el 12 de junio de 2019).</w:t>
      </w:r>
      <w:r w:rsidR="00784B52" w:rsidRPr="00963A71">
        <w:rPr>
          <w:rFonts w:ascii="Times New Roman" w:hAnsi="Times New Roman" w:cs="Times New Roman"/>
        </w:rPr>
        <w:t xml:space="preserve"> </w:t>
      </w:r>
      <w:r w:rsidRPr="00963A71">
        <w:rPr>
          <w:rFonts w:ascii="Times New Roman" w:hAnsi="Times New Roman" w:cs="Times New Roman"/>
        </w:rPr>
        <w:t>Debido a la calidad variable de las evaluaciones de AVC sin ALS (</w:t>
      </w:r>
      <w:r w:rsidR="003F103A" w:rsidRPr="00963A71">
        <w:rPr>
          <w:rFonts w:ascii="Times New Roman" w:hAnsi="Times New Roman" w:cs="Times New Roman"/>
        </w:rPr>
        <w:t>que no hayan sido presentadas antes de enero de</w:t>
      </w:r>
      <w:r w:rsidRPr="00963A71">
        <w:rPr>
          <w:rFonts w:ascii="Times New Roman" w:hAnsi="Times New Roman" w:cs="Times New Roman"/>
        </w:rPr>
        <w:t xml:space="preserve"> 2009), estos informes deben pasar por un proceso de revisión con la RSPO para garantizar que se haya cumplido con el requisito de calidad de los requ</w:t>
      </w:r>
      <w:bookmarkStart w:id="0" w:name="_GoBack"/>
      <w:bookmarkEnd w:id="0"/>
      <w:r w:rsidRPr="00963A71">
        <w:rPr>
          <w:rFonts w:ascii="Times New Roman" w:hAnsi="Times New Roman" w:cs="Times New Roman"/>
        </w:rPr>
        <w:t>isitos de la RSPO vigentes para ese periodo.</w:t>
      </w:r>
      <w:r w:rsidR="00784B52" w:rsidRPr="00963A71">
        <w:rPr>
          <w:rFonts w:ascii="Times New Roman" w:hAnsi="Times New Roman" w:cs="Times New Roman"/>
        </w:rPr>
        <w:t xml:space="preserve"> </w:t>
      </w:r>
    </w:p>
    <w:p w14:paraId="40ED5C54" w14:textId="77777777" w:rsidR="00732060" w:rsidRPr="00963A71" w:rsidRDefault="00732060" w:rsidP="000A7CEC">
      <w:pPr>
        <w:spacing w:after="0"/>
        <w:jc w:val="both"/>
        <w:rPr>
          <w:rFonts w:ascii="Times New Roman" w:hAnsi="Times New Roman" w:cs="Times New Roman"/>
          <w:lang w:val="es-419"/>
        </w:rPr>
      </w:pPr>
    </w:p>
    <w:p w14:paraId="63D3A976" w14:textId="3952D584" w:rsidR="00732060" w:rsidRPr="00963A71" w:rsidRDefault="00732060" w:rsidP="000A7CEC">
      <w:pPr>
        <w:spacing w:after="0"/>
        <w:jc w:val="both"/>
        <w:rPr>
          <w:rFonts w:ascii="Times New Roman" w:hAnsi="Times New Roman" w:cs="Times New Roman"/>
        </w:rPr>
      </w:pPr>
      <w:r w:rsidRPr="00963A71">
        <w:rPr>
          <w:rFonts w:ascii="Times New Roman" w:hAnsi="Times New Roman" w:cs="Times New Roman"/>
        </w:rPr>
        <w:t>Los escenarios para los cuales aplica la evaluación de AVC de RSPO son los siguientes:</w:t>
      </w:r>
    </w:p>
    <w:p w14:paraId="68F0DE60" w14:textId="6641C6E7" w:rsidR="00732060" w:rsidRPr="00963A71" w:rsidRDefault="00732060" w:rsidP="000A7CEC">
      <w:pPr>
        <w:pStyle w:val="ListParagraph"/>
        <w:numPr>
          <w:ilvl w:val="0"/>
          <w:numId w:val="7"/>
        </w:numPr>
        <w:spacing w:after="0"/>
        <w:jc w:val="both"/>
        <w:rPr>
          <w:rFonts w:ascii="Times New Roman" w:hAnsi="Times New Roman" w:cs="Times New Roman"/>
        </w:rPr>
      </w:pPr>
      <w:r w:rsidRPr="00963A71">
        <w:rPr>
          <w:rFonts w:ascii="Times New Roman" w:hAnsi="Times New Roman" w:cs="Times New Roman"/>
        </w:rPr>
        <w:t>Plantaciones existentes que no han sido certificadas al 15 de noviembre de 2018 y que pretenden obtener la certificación inicial</w:t>
      </w:r>
      <w:r w:rsidR="009A7DCE" w:rsidRPr="00963A71">
        <w:rPr>
          <w:rStyle w:val="FootnoteReference"/>
          <w:rFonts w:ascii="Times New Roman" w:hAnsi="Times New Roman" w:cs="Times New Roman"/>
          <w:lang w:val="en-US"/>
        </w:rPr>
        <w:footnoteReference w:id="2"/>
      </w:r>
    </w:p>
    <w:p w14:paraId="70C66AE9" w14:textId="30AB6E3C" w:rsidR="00732060" w:rsidRPr="00963A71" w:rsidRDefault="00732060" w:rsidP="000A7CEC">
      <w:pPr>
        <w:pStyle w:val="ListParagraph"/>
        <w:numPr>
          <w:ilvl w:val="0"/>
          <w:numId w:val="7"/>
        </w:numPr>
        <w:spacing w:after="0"/>
        <w:jc w:val="both"/>
        <w:rPr>
          <w:rFonts w:ascii="Times New Roman" w:hAnsi="Times New Roman" w:cs="Times New Roman"/>
        </w:rPr>
      </w:pPr>
      <w:r w:rsidRPr="00963A71">
        <w:rPr>
          <w:rFonts w:ascii="Times New Roman" w:hAnsi="Times New Roman" w:cs="Times New Roman"/>
        </w:rPr>
        <w:t>Nuevos escenarios de despeje de tierr</w:t>
      </w:r>
      <w:r w:rsidR="00526082" w:rsidRPr="00963A71">
        <w:rPr>
          <w:rFonts w:ascii="Times New Roman" w:hAnsi="Times New Roman" w:cs="Times New Roman"/>
        </w:rPr>
        <w:t>a</w:t>
      </w:r>
      <w:r w:rsidRPr="00963A71">
        <w:rPr>
          <w:rFonts w:ascii="Times New Roman" w:hAnsi="Times New Roman" w:cs="Times New Roman"/>
        </w:rPr>
        <w:t>s desde el 15 de noviembre de 2018</w:t>
      </w:r>
      <w:r w:rsidR="00526082" w:rsidRPr="00963A71">
        <w:rPr>
          <w:rFonts w:ascii="Times New Roman" w:hAnsi="Times New Roman" w:cs="Times New Roman"/>
        </w:rPr>
        <w:t>,</w:t>
      </w:r>
      <w:r w:rsidRPr="00963A71">
        <w:rPr>
          <w:rFonts w:ascii="Times New Roman" w:hAnsi="Times New Roman" w:cs="Times New Roman"/>
        </w:rPr>
        <w:t xml:space="preserve"> que han sido registrados en el registro de casos de RSPO</w:t>
      </w:r>
      <w:r w:rsidR="009A7DCE" w:rsidRPr="00963A71">
        <w:rPr>
          <w:rStyle w:val="FootnoteReference"/>
          <w:rFonts w:ascii="Times New Roman" w:hAnsi="Times New Roman" w:cs="Times New Roman"/>
          <w:lang w:val="en-US"/>
        </w:rPr>
        <w:footnoteReference w:id="3"/>
      </w:r>
      <w:r w:rsidRPr="00963A71">
        <w:rPr>
          <w:rFonts w:ascii="Times New Roman" w:hAnsi="Times New Roman" w:cs="Times New Roman"/>
        </w:rPr>
        <w:t xml:space="preserve"> </w:t>
      </w:r>
    </w:p>
    <w:p w14:paraId="00BD33B5" w14:textId="719042E9" w:rsidR="00B06278" w:rsidRPr="00963A71" w:rsidRDefault="00B06278" w:rsidP="000A7CEC">
      <w:pPr>
        <w:spacing w:after="0"/>
        <w:jc w:val="both"/>
        <w:rPr>
          <w:rFonts w:ascii="Times New Roman" w:hAnsi="Times New Roman" w:cs="Times New Roman"/>
          <w:lang w:val="es-419"/>
        </w:rPr>
      </w:pPr>
    </w:p>
    <w:p w14:paraId="67F97F45" w14:textId="5E6F6AF8" w:rsidR="00836A12" w:rsidRPr="00963A71" w:rsidRDefault="001A7CF7" w:rsidP="000A7CEC">
      <w:pPr>
        <w:spacing w:after="0"/>
        <w:jc w:val="both"/>
        <w:rPr>
          <w:rFonts w:ascii="Times New Roman" w:hAnsi="Times New Roman" w:cs="Times New Roman"/>
        </w:rPr>
      </w:pPr>
      <w:r w:rsidRPr="00963A71">
        <w:rPr>
          <w:rFonts w:ascii="Times New Roman" w:hAnsi="Times New Roman" w:cs="Times New Roman"/>
        </w:rPr>
        <w:t>El Secretariado de RSPO (o individuos/partes contratadas por el Secretariado de RSPO) utilizarán la lista de verificación para realizar su revisión.</w:t>
      </w:r>
      <w:r w:rsidR="00784B52" w:rsidRPr="00963A71">
        <w:rPr>
          <w:rFonts w:ascii="Times New Roman" w:hAnsi="Times New Roman" w:cs="Times New Roman"/>
        </w:rPr>
        <w:t xml:space="preserve"> </w:t>
      </w:r>
      <w:r w:rsidRPr="00963A71">
        <w:rPr>
          <w:rFonts w:ascii="Times New Roman" w:hAnsi="Times New Roman" w:cs="Times New Roman"/>
        </w:rPr>
        <w:t>Todos los componentes de esta lista de verificación de revisión son obligatorios.</w:t>
      </w:r>
      <w:r w:rsidR="00784B52" w:rsidRPr="00963A71">
        <w:rPr>
          <w:rFonts w:ascii="Times New Roman" w:hAnsi="Times New Roman" w:cs="Times New Roman"/>
        </w:rPr>
        <w:t xml:space="preserve"> </w:t>
      </w:r>
      <w:r w:rsidRPr="00963A71">
        <w:rPr>
          <w:rFonts w:ascii="Times New Roman" w:hAnsi="Times New Roman" w:cs="Times New Roman"/>
        </w:rPr>
        <w:t xml:space="preserve">La revisión determina si: </w:t>
      </w:r>
    </w:p>
    <w:p w14:paraId="151568AA" w14:textId="695B5E87" w:rsidR="00836A12" w:rsidRPr="00963A71" w:rsidRDefault="00836A12" w:rsidP="000A7CEC">
      <w:pPr>
        <w:pStyle w:val="ListParagraph"/>
        <w:numPr>
          <w:ilvl w:val="0"/>
          <w:numId w:val="8"/>
        </w:numPr>
        <w:spacing w:after="0"/>
        <w:jc w:val="both"/>
        <w:rPr>
          <w:rFonts w:ascii="Times New Roman" w:hAnsi="Times New Roman" w:cs="Times New Roman"/>
        </w:rPr>
      </w:pPr>
      <w:r w:rsidRPr="00963A71">
        <w:rPr>
          <w:rFonts w:ascii="Times New Roman" w:hAnsi="Times New Roman" w:cs="Times New Roman"/>
        </w:rPr>
        <w:t>Los productores pueden seguir con el proceso de certificación utilizando el informe de evaluación de AVC sin ALS existente.</w:t>
      </w:r>
      <w:r w:rsidR="00784B52" w:rsidRPr="00963A71">
        <w:rPr>
          <w:rFonts w:ascii="Times New Roman" w:hAnsi="Times New Roman" w:cs="Times New Roman"/>
        </w:rPr>
        <w:t xml:space="preserve"> </w:t>
      </w:r>
      <w:r w:rsidRPr="00963A71">
        <w:rPr>
          <w:rFonts w:ascii="Times New Roman" w:hAnsi="Times New Roman" w:cs="Times New Roman"/>
        </w:rPr>
        <w:t>No se requieren evaluaciones adicionales.</w:t>
      </w:r>
    </w:p>
    <w:p w14:paraId="721BF267" w14:textId="68D43C7F" w:rsidR="00836A12" w:rsidRPr="00963A71" w:rsidRDefault="00836A12" w:rsidP="000A7CEC">
      <w:pPr>
        <w:pStyle w:val="ListParagraph"/>
        <w:numPr>
          <w:ilvl w:val="0"/>
          <w:numId w:val="8"/>
        </w:numPr>
        <w:spacing w:after="0"/>
        <w:jc w:val="both"/>
        <w:rPr>
          <w:rFonts w:ascii="Times New Roman" w:hAnsi="Times New Roman" w:cs="Times New Roman"/>
        </w:rPr>
      </w:pPr>
      <w:r w:rsidRPr="00963A71">
        <w:rPr>
          <w:rFonts w:ascii="Times New Roman" w:hAnsi="Times New Roman" w:cs="Times New Roman"/>
        </w:rPr>
        <w:t>Los productores pueden proceder con la evaluación individual de HCSA bajo nuevos escenarios de despeje de tierras, siempre y cuando el LURI haya sido presentado, revisado y aprobado ante la RSPO.</w:t>
      </w:r>
    </w:p>
    <w:p w14:paraId="72ED4443" w14:textId="3B21F474" w:rsidR="00836A12" w:rsidRPr="00963A71" w:rsidRDefault="00836A12" w:rsidP="000A7CEC">
      <w:pPr>
        <w:spacing w:after="0"/>
        <w:jc w:val="both"/>
        <w:rPr>
          <w:rFonts w:ascii="Times New Roman" w:hAnsi="Times New Roman" w:cs="Times New Roman"/>
          <w:lang w:val="es-419"/>
        </w:rPr>
      </w:pPr>
    </w:p>
    <w:p w14:paraId="73B6329F" w14:textId="3A2A611B" w:rsidR="004A0880" w:rsidRPr="00963A71" w:rsidRDefault="00836A12" w:rsidP="000A7CEC">
      <w:pPr>
        <w:spacing w:after="0"/>
        <w:jc w:val="both"/>
        <w:rPr>
          <w:rFonts w:ascii="Times New Roman" w:hAnsi="Times New Roman" w:cs="Times New Roman"/>
        </w:rPr>
      </w:pPr>
      <w:r w:rsidRPr="00963A71">
        <w:rPr>
          <w:rFonts w:ascii="Times New Roman" w:hAnsi="Times New Roman" w:cs="Times New Roman"/>
        </w:rPr>
        <w:t xml:space="preserve">No cumplir con la revisión requerirá una nueva evaluación de AVC (para plantaciones </w:t>
      </w:r>
      <w:r w:rsidR="006D1D10" w:rsidRPr="00963A71">
        <w:rPr>
          <w:rFonts w:ascii="Times New Roman" w:hAnsi="Times New Roman" w:cs="Times New Roman"/>
        </w:rPr>
        <w:t>existentes</w:t>
      </w:r>
      <w:r w:rsidRPr="00963A71">
        <w:rPr>
          <w:rFonts w:ascii="Times New Roman" w:hAnsi="Times New Roman" w:cs="Times New Roman"/>
        </w:rPr>
        <w:t xml:space="preserve"> que no han sido certificadas y que pretenden ser certificadas por </w:t>
      </w:r>
      <w:r w:rsidR="006D1D10" w:rsidRPr="00963A71">
        <w:rPr>
          <w:rFonts w:ascii="Times New Roman" w:hAnsi="Times New Roman" w:cs="Times New Roman"/>
        </w:rPr>
        <w:t>primera</w:t>
      </w:r>
      <w:r w:rsidRPr="00963A71">
        <w:rPr>
          <w:rFonts w:ascii="Times New Roman" w:hAnsi="Times New Roman" w:cs="Times New Roman"/>
        </w:rPr>
        <w:t xml:space="preserve"> vez), o una evaluación integrada de AVC-</w:t>
      </w:r>
      <w:r w:rsidR="00E346A4" w:rsidRPr="00963A71">
        <w:rPr>
          <w:rFonts w:ascii="Times New Roman" w:hAnsi="Times New Roman" w:cs="Times New Roman"/>
        </w:rPr>
        <w:t>EARC</w:t>
      </w:r>
      <w:r w:rsidRPr="00963A71">
        <w:rPr>
          <w:rFonts w:ascii="Times New Roman" w:hAnsi="Times New Roman" w:cs="Times New Roman"/>
        </w:rPr>
        <w:t xml:space="preserve"> (nuevos escenarios de despeje de tierras a partir del 15 de noviembre de 2018 y que han sido registrados). </w:t>
      </w:r>
    </w:p>
    <w:p w14:paraId="417E1DA9" w14:textId="1E44B9FB" w:rsidR="004A0880" w:rsidRPr="00963A71" w:rsidRDefault="004A0880" w:rsidP="000A7CEC">
      <w:pPr>
        <w:spacing w:after="0"/>
        <w:jc w:val="both"/>
        <w:rPr>
          <w:rFonts w:ascii="Times New Roman" w:hAnsi="Times New Roman" w:cs="Times New Roman"/>
          <w:lang w:val="es-419"/>
        </w:rPr>
      </w:pPr>
    </w:p>
    <w:p w14:paraId="4D9FA700" w14:textId="5238AD70" w:rsidR="004A0880" w:rsidRPr="00963A71" w:rsidRDefault="004A2AF0" w:rsidP="000A7CEC">
      <w:pPr>
        <w:spacing w:after="0"/>
        <w:jc w:val="both"/>
        <w:rPr>
          <w:rFonts w:ascii="Times New Roman" w:hAnsi="Times New Roman" w:cs="Times New Roman"/>
        </w:rPr>
      </w:pPr>
      <w:r w:rsidRPr="00963A71">
        <w:rPr>
          <w:rFonts w:ascii="Times New Roman" w:hAnsi="Times New Roman" w:cs="Times New Roman"/>
        </w:rPr>
        <w:t xml:space="preserve">El Secretariado de la RSPO debe revisar los documentos y actualizar el estado de cada caso en el registro de casos de RSPO (refiérase a 3.4) en un plazo de 30 días. </w:t>
      </w:r>
    </w:p>
    <w:p w14:paraId="419187B0" w14:textId="070F43BB" w:rsidR="006D4EF6" w:rsidRPr="00963A71" w:rsidRDefault="006D4EF6" w:rsidP="0037105D">
      <w:pPr>
        <w:spacing w:after="0"/>
        <w:rPr>
          <w:rFonts w:ascii="Times New Roman" w:hAnsi="Times New Roman" w:cs="Times New Roman"/>
          <w:lang w:val="es-419"/>
        </w:rPr>
      </w:pPr>
    </w:p>
    <w:p w14:paraId="51EB5501" w14:textId="77777777" w:rsidR="008F40AE" w:rsidRPr="00963A71" w:rsidRDefault="008F40AE">
      <w:pPr>
        <w:rPr>
          <w:rFonts w:ascii="Times New Roman" w:hAnsi="Times New Roman" w:cs="Times New Roman"/>
        </w:rPr>
      </w:pPr>
      <w:r w:rsidRPr="00963A71">
        <w:rPr>
          <w:rFonts w:ascii="Times New Roman" w:hAnsi="Times New Roman" w:cs="Times New Roman"/>
        </w:rPr>
        <w:br w:type="page"/>
      </w:r>
    </w:p>
    <w:p w14:paraId="31F57A54" w14:textId="31602C9E" w:rsidR="001451E0" w:rsidRPr="00963A71" w:rsidRDefault="001451E0" w:rsidP="0037105D">
      <w:pPr>
        <w:spacing w:after="0"/>
        <w:rPr>
          <w:rFonts w:ascii="Times New Roman" w:hAnsi="Times New Roman" w:cs="Times New Roman"/>
          <w:u w:val="single"/>
        </w:rPr>
      </w:pPr>
      <w:r w:rsidRPr="00963A71">
        <w:rPr>
          <w:rFonts w:ascii="Times New Roman" w:hAnsi="Times New Roman" w:cs="Times New Roman"/>
          <w:b/>
          <w:u w:val="single"/>
        </w:rPr>
        <w:lastRenderedPageBreak/>
        <w:t>Lista de verificación de la revisión del informe de evaluación de ACV</w:t>
      </w:r>
    </w:p>
    <w:p w14:paraId="7BA0159F" w14:textId="77777777" w:rsidR="001451E0" w:rsidRPr="00963A71" w:rsidRDefault="001451E0" w:rsidP="001451E0">
      <w:pPr>
        <w:spacing w:after="0" w:line="240" w:lineRule="auto"/>
        <w:rPr>
          <w:rFonts w:ascii="Times New Roman" w:hAnsi="Times New Roman" w:cs="Times New Roman"/>
          <w:b/>
        </w:rPr>
      </w:pPr>
    </w:p>
    <w:p w14:paraId="18E907E6" w14:textId="77777777" w:rsidR="001451E0" w:rsidRPr="00963A71" w:rsidRDefault="001451E0" w:rsidP="001451E0">
      <w:pPr>
        <w:spacing w:after="0" w:line="240" w:lineRule="auto"/>
        <w:rPr>
          <w:rFonts w:ascii="Times New Roman" w:hAnsi="Times New Roman" w:cs="Times New Roman"/>
        </w:rPr>
      </w:pPr>
      <w:r w:rsidRPr="00963A71">
        <w:rPr>
          <w:rFonts w:ascii="Times New Roman" w:hAnsi="Times New Roman" w:cs="Times New Roman"/>
          <w:b/>
        </w:rPr>
        <w:t>Estado:</w:t>
      </w:r>
      <w:r w:rsidRPr="00963A71">
        <w:rPr>
          <w:rFonts w:ascii="Times New Roman" w:hAnsi="Times New Roman" w:cs="Times New Roman"/>
        </w:rPr>
        <w:t xml:space="preserve"> </w:t>
      </w:r>
    </w:p>
    <w:p w14:paraId="4F82EDC2" w14:textId="77777777" w:rsidR="001451E0" w:rsidRPr="00963A71" w:rsidRDefault="001451E0" w:rsidP="001451E0">
      <w:pPr>
        <w:spacing w:after="0" w:line="240" w:lineRule="auto"/>
        <w:rPr>
          <w:rFonts w:ascii="Times New Roman" w:hAnsi="Times New Roman" w:cs="Times New Roman"/>
        </w:rPr>
      </w:pPr>
      <w:r w:rsidRPr="00963A71">
        <w:rPr>
          <w:rFonts w:ascii="Times New Roman" w:hAnsi="Times New Roman" w:cs="Times New Roman"/>
        </w:rPr>
        <w:t>S = Sí, la información fue presentada;</w:t>
      </w:r>
    </w:p>
    <w:p w14:paraId="0F2D95B7" w14:textId="64405289" w:rsidR="001451E0" w:rsidRPr="00963A71" w:rsidRDefault="000A7CEC" w:rsidP="001451E0">
      <w:pPr>
        <w:spacing w:after="0" w:line="240" w:lineRule="auto"/>
        <w:rPr>
          <w:rFonts w:ascii="Times New Roman" w:hAnsi="Times New Roman" w:cs="Times New Roman"/>
        </w:rPr>
      </w:pPr>
      <w:r w:rsidRPr="00963A71">
        <w:rPr>
          <w:rFonts w:ascii="Times New Roman" w:hAnsi="Times New Roman" w:cs="Times New Roman"/>
        </w:rPr>
        <w:t>N = N</w:t>
      </w:r>
      <w:r w:rsidR="001451E0" w:rsidRPr="00963A71">
        <w:rPr>
          <w:rFonts w:ascii="Times New Roman" w:hAnsi="Times New Roman" w:cs="Times New Roman"/>
        </w:rPr>
        <w:t xml:space="preserve">o, la información no fue presentada; </w:t>
      </w:r>
    </w:p>
    <w:p w14:paraId="1E546EB0" w14:textId="28272B35" w:rsidR="006D4EF6" w:rsidRPr="00963A71" w:rsidRDefault="006D4EF6" w:rsidP="004A2AF0">
      <w:pPr>
        <w:spacing w:after="0" w:line="240" w:lineRule="auto"/>
        <w:rPr>
          <w:rFonts w:ascii="Times New Roman" w:hAnsi="Times New Roman" w:cs="Times New Roman"/>
          <w:lang w:val="es-419"/>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9"/>
        <w:gridCol w:w="5290"/>
        <w:gridCol w:w="1718"/>
      </w:tblGrid>
      <w:tr w:rsidR="001451E0" w:rsidRPr="00963A71" w14:paraId="5DECBD2C" w14:textId="77777777" w:rsidTr="00963A71">
        <w:trPr>
          <w:trHeight w:val="375"/>
          <w:jc w:val="center"/>
        </w:trPr>
        <w:tc>
          <w:tcPr>
            <w:tcW w:w="2059" w:type="dxa"/>
            <w:noWrap/>
            <w:hideMark/>
          </w:tcPr>
          <w:p w14:paraId="668EBF84" w14:textId="77777777" w:rsidR="001451E0" w:rsidRPr="00963A71" w:rsidRDefault="001451E0" w:rsidP="000A7CEC">
            <w:pPr>
              <w:spacing w:after="0" w:line="240" w:lineRule="auto"/>
              <w:jc w:val="center"/>
              <w:rPr>
                <w:rFonts w:ascii="Times New Roman" w:hAnsi="Times New Roman" w:cs="Times New Roman"/>
                <w:b/>
              </w:rPr>
            </w:pPr>
            <w:r w:rsidRPr="00963A71">
              <w:rPr>
                <w:rFonts w:ascii="Times New Roman" w:hAnsi="Times New Roman" w:cs="Times New Roman"/>
                <w:b/>
              </w:rPr>
              <w:t>Sección</w:t>
            </w:r>
          </w:p>
        </w:tc>
        <w:tc>
          <w:tcPr>
            <w:tcW w:w="5290" w:type="dxa"/>
            <w:noWrap/>
            <w:hideMark/>
          </w:tcPr>
          <w:p w14:paraId="0D5613EE" w14:textId="77777777" w:rsidR="001451E0" w:rsidRPr="00963A71" w:rsidRDefault="001451E0" w:rsidP="004E28B7">
            <w:pPr>
              <w:spacing w:after="0" w:line="240" w:lineRule="auto"/>
              <w:jc w:val="center"/>
              <w:rPr>
                <w:rFonts w:ascii="Times New Roman" w:hAnsi="Times New Roman" w:cs="Times New Roman"/>
                <w:b/>
              </w:rPr>
            </w:pPr>
            <w:r w:rsidRPr="00963A71">
              <w:rPr>
                <w:rFonts w:ascii="Times New Roman" w:hAnsi="Times New Roman" w:cs="Times New Roman"/>
                <w:b/>
              </w:rPr>
              <w:t>Información requerida</w:t>
            </w:r>
          </w:p>
        </w:tc>
        <w:tc>
          <w:tcPr>
            <w:tcW w:w="1718" w:type="dxa"/>
            <w:vAlign w:val="bottom"/>
          </w:tcPr>
          <w:p w14:paraId="3A47574B" w14:textId="0BCF4F43" w:rsidR="001451E0" w:rsidRPr="00963A71" w:rsidRDefault="001451E0" w:rsidP="00B01F23">
            <w:pPr>
              <w:spacing w:after="0" w:line="240" w:lineRule="auto"/>
              <w:jc w:val="center"/>
              <w:rPr>
                <w:rFonts w:ascii="Times New Roman" w:hAnsi="Times New Roman" w:cs="Times New Roman"/>
                <w:b/>
              </w:rPr>
            </w:pPr>
            <w:r w:rsidRPr="00963A71">
              <w:rPr>
                <w:rFonts w:ascii="Times New Roman" w:hAnsi="Times New Roman" w:cs="Times New Roman"/>
                <w:b/>
              </w:rPr>
              <w:t>Estado y comentarios</w:t>
            </w:r>
          </w:p>
        </w:tc>
      </w:tr>
      <w:tr w:rsidR="002B2186" w:rsidRPr="00963A71" w14:paraId="53AEA485" w14:textId="77777777" w:rsidTr="00963A71">
        <w:trPr>
          <w:trHeight w:val="133"/>
          <w:jc w:val="center"/>
        </w:trPr>
        <w:tc>
          <w:tcPr>
            <w:tcW w:w="2059" w:type="dxa"/>
            <w:vMerge w:val="restart"/>
            <w:noWrap/>
          </w:tcPr>
          <w:p w14:paraId="1C2A9F5D" w14:textId="080A5003" w:rsidR="002B2186" w:rsidRPr="00963A71" w:rsidRDefault="002B2186" w:rsidP="000A7CEC">
            <w:pPr>
              <w:spacing w:after="0" w:line="240" w:lineRule="auto"/>
              <w:jc w:val="center"/>
              <w:rPr>
                <w:rFonts w:ascii="Times New Roman" w:hAnsi="Times New Roman" w:cs="Times New Roman"/>
              </w:rPr>
            </w:pPr>
            <w:r w:rsidRPr="00963A71">
              <w:rPr>
                <w:rFonts w:ascii="Times New Roman" w:hAnsi="Times New Roman" w:cs="Times New Roman"/>
              </w:rPr>
              <w:t>Resumen ejecutivo</w:t>
            </w:r>
          </w:p>
        </w:tc>
        <w:tc>
          <w:tcPr>
            <w:tcW w:w="5290" w:type="dxa"/>
          </w:tcPr>
          <w:p w14:paraId="2A307ACB" w14:textId="3850D421" w:rsidR="002B2186" w:rsidRPr="00963A71" w:rsidRDefault="002B2186" w:rsidP="000A7CEC">
            <w:pPr>
              <w:spacing w:after="0" w:line="240" w:lineRule="auto"/>
              <w:jc w:val="both"/>
              <w:rPr>
                <w:rFonts w:ascii="Times New Roman" w:hAnsi="Times New Roman" w:cs="Times New Roman"/>
              </w:rPr>
            </w:pPr>
            <w:r w:rsidRPr="00963A71">
              <w:rPr>
                <w:rFonts w:ascii="Times New Roman" w:hAnsi="Times New Roman" w:cs="Times New Roman"/>
              </w:rPr>
              <w:t>a) Hallazgos clave y recomendaciones recolectadas a partir del documento principal, presentadas y resumidas claramente.</w:t>
            </w:r>
          </w:p>
        </w:tc>
        <w:tc>
          <w:tcPr>
            <w:tcW w:w="1718" w:type="dxa"/>
            <w:vAlign w:val="bottom"/>
          </w:tcPr>
          <w:p w14:paraId="20E38694" w14:textId="77777777" w:rsidR="002B2186" w:rsidRPr="00963A71" w:rsidRDefault="002B2186" w:rsidP="000A7CEC">
            <w:pPr>
              <w:spacing w:after="0" w:line="240" w:lineRule="auto"/>
              <w:jc w:val="center"/>
              <w:rPr>
                <w:rFonts w:ascii="Times New Roman" w:hAnsi="Times New Roman" w:cs="Times New Roman"/>
                <w:lang w:eastAsia="en-MY"/>
              </w:rPr>
            </w:pPr>
          </w:p>
        </w:tc>
      </w:tr>
      <w:tr w:rsidR="002B2186" w:rsidRPr="00963A71" w14:paraId="3CF50F45" w14:textId="77777777" w:rsidTr="00963A71">
        <w:trPr>
          <w:trHeight w:val="133"/>
          <w:jc w:val="center"/>
        </w:trPr>
        <w:tc>
          <w:tcPr>
            <w:tcW w:w="2059" w:type="dxa"/>
            <w:vMerge/>
            <w:noWrap/>
            <w:hideMark/>
          </w:tcPr>
          <w:p w14:paraId="5E223486" w14:textId="567CAD1F" w:rsidR="002B2186" w:rsidRPr="00963A71" w:rsidRDefault="002B2186" w:rsidP="000A7CEC">
            <w:pPr>
              <w:spacing w:after="0" w:line="240" w:lineRule="auto"/>
              <w:jc w:val="center"/>
              <w:rPr>
                <w:rFonts w:ascii="Times New Roman" w:hAnsi="Times New Roman" w:cs="Times New Roman"/>
                <w:lang w:eastAsia="en-MY"/>
              </w:rPr>
            </w:pPr>
          </w:p>
        </w:tc>
        <w:tc>
          <w:tcPr>
            <w:tcW w:w="5290" w:type="dxa"/>
            <w:hideMark/>
          </w:tcPr>
          <w:p w14:paraId="5FF3E2DC" w14:textId="28EE62A3" w:rsidR="002B2186" w:rsidRPr="00963A71" w:rsidRDefault="002B2186" w:rsidP="000A7CEC">
            <w:pPr>
              <w:spacing w:after="0" w:line="240" w:lineRule="auto"/>
              <w:jc w:val="both"/>
              <w:rPr>
                <w:rFonts w:ascii="Times New Roman" w:hAnsi="Times New Roman" w:cs="Times New Roman"/>
              </w:rPr>
            </w:pPr>
            <w:r w:rsidRPr="00963A71">
              <w:rPr>
                <w:rFonts w:ascii="Times New Roman" w:hAnsi="Times New Roman" w:cs="Times New Roman"/>
              </w:rPr>
              <w:t>B) Información sobre la identificación del bosque primario, turba, áreas de AVC y tierras de comunidades locales</w:t>
            </w:r>
          </w:p>
          <w:p w14:paraId="6145D5F7" w14:textId="72A285CC" w:rsidR="002B2186" w:rsidRPr="00963A71" w:rsidRDefault="002B2186" w:rsidP="000A7CEC">
            <w:pPr>
              <w:spacing w:after="0" w:line="240" w:lineRule="auto"/>
              <w:jc w:val="both"/>
              <w:rPr>
                <w:rFonts w:ascii="Times New Roman" w:hAnsi="Times New Roman" w:cs="Times New Roman"/>
                <w:lang w:eastAsia="en-MY"/>
              </w:rPr>
            </w:pPr>
          </w:p>
        </w:tc>
        <w:tc>
          <w:tcPr>
            <w:tcW w:w="1718" w:type="dxa"/>
            <w:vAlign w:val="bottom"/>
          </w:tcPr>
          <w:p w14:paraId="4F2E440A" w14:textId="77777777" w:rsidR="002B2186" w:rsidRPr="00963A71" w:rsidRDefault="002B2186" w:rsidP="000A7CEC">
            <w:pPr>
              <w:spacing w:after="0" w:line="240" w:lineRule="auto"/>
              <w:jc w:val="center"/>
              <w:rPr>
                <w:rFonts w:ascii="Times New Roman" w:hAnsi="Times New Roman" w:cs="Times New Roman"/>
                <w:lang w:eastAsia="en-MY"/>
              </w:rPr>
            </w:pPr>
          </w:p>
        </w:tc>
      </w:tr>
      <w:tr w:rsidR="002B2186" w:rsidRPr="00963A71" w14:paraId="264FC08B" w14:textId="77777777" w:rsidTr="00963A71">
        <w:trPr>
          <w:trHeight w:val="298"/>
          <w:jc w:val="center"/>
        </w:trPr>
        <w:tc>
          <w:tcPr>
            <w:tcW w:w="2059" w:type="dxa"/>
            <w:vMerge w:val="restart"/>
            <w:noWrap/>
            <w:hideMark/>
          </w:tcPr>
          <w:p w14:paraId="6CF28FC7" w14:textId="0FE6CAA9" w:rsidR="002B2186" w:rsidRPr="00963A71" w:rsidRDefault="002B2186" w:rsidP="000A7CEC">
            <w:pPr>
              <w:spacing w:after="0" w:line="240" w:lineRule="auto"/>
              <w:jc w:val="center"/>
              <w:rPr>
                <w:rFonts w:ascii="Times New Roman" w:hAnsi="Times New Roman" w:cs="Times New Roman"/>
              </w:rPr>
            </w:pPr>
            <w:r w:rsidRPr="00963A71">
              <w:rPr>
                <w:rFonts w:ascii="Times New Roman" w:hAnsi="Times New Roman" w:cs="Times New Roman"/>
              </w:rPr>
              <w:t>Alcance de la evaluación de AVC.</w:t>
            </w:r>
          </w:p>
        </w:tc>
        <w:tc>
          <w:tcPr>
            <w:tcW w:w="5290" w:type="dxa"/>
            <w:hideMark/>
          </w:tcPr>
          <w:p w14:paraId="3082ACC5" w14:textId="23F9729D" w:rsidR="002B2186" w:rsidRPr="00963A71" w:rsidRDefault="002B2186" w:rsidP="000A7CEC">
            <w:pPr>
              <w:spacing w:after="0" w:line="240" w:lineRule="auto"/>
              <w:jc w:val="both"/>
              <w:rPr>
                <w:rFonts w:ascii="Times New Roman" w:hAnsi="Times New Roman" w:cs="Times New Roman"/>
              </w:rPr>
            </w:pPr>
            <w:r w:rsidRPr="00963A71">
              <w:rPr>
                <w:rFonts w:ascii="Times New Roman" w:hAnsi="Times New Roman" w:cs="Times New Roman"/>
              </w:rPr>
              <w:t>a) Lista de documentos legales, permisos regulatorios y escrituras de propiedad</w:t>
            </w:r>
          </w:p>
        </w:tc>
        <w:tc>
          <w:tcPr>
            <w:tcW w:w="1718" w:type="dxa"/>
            <w:vAlign w:val="bottom"/>
          </w:tcPr>
          <w:p w14:paraId="202AD590" w14:textId="77777777" w:rsidR="002B2186" w:rsidRPr="00963A71" w:rsidRDefault="002B2186" w:rsidP="000A7CEC">
            <w:pPr>
              <w:spacing w:after="0" w:line="240" w:lineRule="auto"/>
              <w:jc w:val="center"/>
              <w:rPr>
                <w:rFonts w:ascii="Times New Roman" w:hAnsi="Times New Roman" w:cs="Times New Roman"/>
                <w:lang w:eastAsia="en-MY"/>
              </w:rPr>
            </w:pPr>
          </w:p>
        </w:tc>
      </w:tr>
      <w:tr w:rsidR="002B2186" w:rsidRPr="00963A71" w14:paraId="17B11196" w14:textId="77777777" w:rsidTr="00963A71">
        <w:trPr>
          <w:trHeight w:val="298"/>
          <w:jc w:val="center"/>
        </w:trPr>
        <w:tc>
          <w:tcPr>
            <w:tcW w:w="2059" w:type="dxa"/>
            <w:vMerge/>
            <w:noWrap/>
            <w:hideMark/>
          </w:tcPr>
          <w:p w14:paraId="5C9A560F" w14:textId="77777777" w:rsidR="002B2186" w:rsidRPr="00963A71" w:rsidRDefault="002B2186" w:rsidP="000A7CEC">
            <w:pPr>
              <w:spacing w:after="0" w:line="240" w:lineRule="auto"/>
              <w:jc w:val="center"/>
              <w:rPr>
                <w:rFonts w:ascii="Times New Roman" w:hAnsi="Times New Roman" w:cs="Times New Roman"/>
                <w:lang w:eastAsia="en-MY"/>
              </w:rPr>
            </w:pPr>
          </w:p>
        </w:tc>
        <w:tc>
          <w:tcPr>
            <w:tcW w:w="5290" w:type="dxa"/>
            <w:hideMark/>
          </w:tcPr>
          <w:p w14:paraId="27E454D1" w14:textId="1293AB0C" w:rsidR="002B2186" w:rsidRPr="00963A71" w:rsidRDefault="002B2186" w:rsidP="000A7CEC">
            <w:pPr>
              <w:spacing w:after="0" w:line="240" w:lineRule="auto"/>
              <w:jc w:val="both"/>
              <w:rPr>
                <w:rFonts w:ascii="Times New Roman" w:hAnsi="Times New Roman" w:cs="Times New Roman"/>
              </w:rPr>
            </w:pPr>
            <w:r w:rsidRPr="00963A71">
              <w:rPr>
                <w:rFonts w:ascii="Times New Roman" w:hAnsi="Times New Roman" w:cs="Times New Roman"/>
              </w:rPr>
              <w:t xml:space="preserve">b) </w:t>
            </w:r>
            <w:r w:rsidR="00B01F23" w:rsidRPr="00963A71">
              <w:rPr>
                <w:rFonts w:ascii="Times New Roman" w:hAnsi="Times New Roman" w:cs="Times New Roman"/>
              </w:rPr>
              <w:t>M</w:t>
            </w:r>
            <w:r w:rsidRPr="00963A71">
              <w:rPr>
                <w:rFonts w:ascii="Times New Roman" w:hAnsi="Times New Roman" w:cs="Times New Roman"/>
              </w:rPr>
              <w:t>apas - a nivel local y de paisaje</w:t>
            </w:r>
          </w:p>
        </w:tc>
        <w:tc>
          <w:tcPr>
            <w:tcW w:w="1718" w:type="dxa"/>
            <w:vAlign w:val="bottom"/>
          </w:tcPr>
          <w:p w14:paraId="7D96A7D2" w14:textId="77777777" w:rsidR="002B2186" w:rsidRPr="00963A71" w:rsidRDefault="002B2186" w:rsidP="000A7CEC">
            <w:pPr>
              <w:spacing w:after="0" w:line="240" w:lineRule="auto"/>
              <w:jc w:val="center"/>
              <w:rPr>
                <w:rFonts w:ascii="Times New Roman" w:hAnsi="Times New Roman" w:cs="Times New Roman"/>
                <w:lang w:eastAsia="en-MY"/>
              </w:rPr>
            </w:pPr>
          </w:p>
        </w:tc>
      </w:tr>
      <w:tr w:rsidR="002B2186" w:rsidRPr="00963A71" w14:paraId="0BD6A91F" w14:textId="77777777" w:rsidTr="00963A71">
        <w:trPr>
          <w:trHeight w:val="298"/>
          <w:jc w:val="center"/>
        </w:trPr>
        <w:tc>
          <w:tcPr>
            <w:tcW w:w="2059" w:type="dxa"/>
            <w:vMerge/>
            <w:noWrap/>
            <w:hideMark/>
          </w:tcPr>
          <w:p w14:paraId="7EFC695A" w14:textId="77777777" w:rsidR="002B2186" w:rsidRPr="00963A71" w:rsidRDefault="002B2186" w:rsidP="000A7CEC">
            <w:pPr>
              <w:spacing w:after="0" w:line="240" w:lineRule="auto"/>
              <w:jc w:val="center"/>
              <w:rPr>
                <w:rFonts w:ascii="Times New Roman" w:hAnsi="Times New Roman" w:cs="Times New Roman"/>
                <w:lang w:eastAsia="en-MY"/>
              </w:rPr>
            </w:pPr>
          </w:p>
        </w:tc>
        <w:tc>
          <w:tcPr>
            <w:tcW w:w="5290" w:type="dxa"/>
            <w:hideMark/>
          </w:tcPr>
          <w:p w14:paraId="346294F0" w14:textId="50374CC0" w:rsidR="002B2186" w:rsidRPr="00963A71" w:rsidRDefault="002B2186" w:rsidP="000A7CEC">
            <w:pPr>
              <w:spacing w:after="0" w:line="240" w:lineRule="auto"/>
              <w:jc w:val="both"/>
              <w:rPr>
                <w:rFonts w:ascii="Times New Roman" w:hAnsi="Times New Roman" w:cs="Times New Roman"/>
              </w:rPr>
            </w:pPr>
            <w:r w:rsidRPr="00963A71">
              <w:rPr>
                <w:rFonts w:ascii="Times New Roman" w:hAnsi="Times New Roman" w:cs="Times New Roman"/>
              </w:rPr>
              <w:t>c) Objetivo de la evaluación de AVC</w:t>
            </w:r>
          </w:p>
        </w:tc>
        <w:tc>
          <w:tcPr>
            <w:tcW w:w="1718" w:type="dxa"/>
            <w:vAlign w:val="bottom"/>
          </w:tcPr>
          <w:p w14:paraId="44F87CC0" w14:textId="77777777" w:rsidR="002B2186" w:rsidRPr="00963A71" w:rsidRDefault="002B2186" w:rsidP="000A7CEC">
            <w:pPr>
              <w:spacing w:after="0" w:line="240" w:lineRule="auto"/>
              <w:jc w:val="center"/>
              <w:rPr>
                <w:rFonts w:ascii="Times New Roman" w:hAnsi="Times New Roman" w:cs="Times New Roman"/>
                <w:lang w:eastAsia="en-MY"/>
              </w:rPr>
            </w:pPr>
          </w:p>
        </w:tc>
      </w:tr>
      <w:tr w:rsidR="002B2186" w:rsidRPr="00963A71" w14:paraId="14720FAF" w14:textId="77777777" w:rsidTr="00963A71">
        <w:trPr>
          <w:trHeight w:val="298"/>
          <w:jc w:val="center"/>
        </w:trPr>
        <w:tc>
          <w:tcPr>
            <w:tcW w:w="2059" w:type="dxa"/>
            <w:vMerge/>
            <w:noWrap/>
          </w:tcPr>
          <w:p w14:paraId="1802B9C9" w14:textId="77777777" w:rsidR="002B2186" w:rsidRPr="00963A71" w:rsidRDefault="002B2186" w:rsidP="000A7CEC">
            <w:pPr>
              <w:spacing w:after="0" w:line="240" w:lineRule="auto"/>
              <w:jc w:val="center"/>
              <w:rPr>
                <w:rFonts w:ascii="Times New Roman" w:hAnsi="Times New Roman" w:cs="Times New Roman"/>
                <w:lang w:eastAsia="en-MY"/>
              </w:rPr>
            </w:pPr>
          </w:p>
        </w:tc>
        <w:tc>
          <w:tcPr>
            <w:tcW w:w="5290" w:type="dxa"/>
            <w:noWrap/>
          </w:tcPr>
          <w:p w14:paraId="3B9E06BF" w14:textId="2AB8916C" w:rsidR="002B2186" w:rsidRPr="00963A71" w:rsidRDefault="002B2186" w:rsidP="000A7CEC">
            <w:pPr>
              <w:spacing w:after="0" w:line="240" w:lineRule="auto"/>
              <w:jc w:val="both"/>
              <w:rPr>
                <w:rFonts w:ascii="Times New Roman" w:hAnsi="Times New Roman" w:cs="Times New Roman"/>
              </w:rPr>
            </w:pPr>
            <w:r w:rsidRPr="00963A71">
              <w:rPr>
                <w:rFonts w:ascii="Times New Roman" w:hAnsi="Times New Roman" w:cs="Times New Roman"/>
              </w:rPr>
              <w:t xml:space="preserve">d) Contexto de paisaje más amplio y descripción de las principales </w:t>
            </w:r>
            <w:r w:rsidR="00A3397C" w:rsidRPr="00963A71">
              <w:rPr>
                <w:rFonts w:ascii="Times New Roman" w:hAnsi="Times New Roman" w:cs="Times New Roman"/>
              </w:rPr>
              <w:t>características</w:t>
            </w:r>
            <w:r w:rsidRPr="00963A71">
              <w:rPr>
                <w:rFonts w:ascii="Times New Roman" w:hAnsi="Times New Roman" w:cs="Times New Roman"/>
              </w:rPr>
              <w:t xml:space="preserve"> sociales y biológicas.</w:t>
            </w:r>
          </w:p>
        </w:tc>
        <w:tc>
          <w:tcPr>
            <w:tcW w:w="1718" w:type="dxa"/>
            <w:vAlign w:val="bottom"/>
          </w:tcPr>
          <w:p w14:paraId="3875A61A" w14:textId="77777777" w:rsidR="002B2186" w:rsidRPr="00963A71" w:rsidRDefault="002B2186" w:rsidP="000A7CEC">
            <w:pPr>
              <w:spacing w:after="0" w:line="240" w:lineRule="auto"/>
              <w:jc w:val="center"/>
              <w:rPr>
                <w:rFonts w:ascii="Times New Roman" w:hAnsi="Times New Roman" w:cs="Times New Roman"/>
                <w:lang w:eastAsia="en-MY"/>
              </w:rPr>
            </w:pPr>
          </w:p>
        </w:tc>
      </w:tr>
      <w:tr w:rsidR="002B2186" w:rsidRPr="00963A71" w14:paraId="28830EA6" w14:textId="77777777" w:rsidTr="00963A71">
        <w:trPr>
          <w:trHeight w:val="298"/>
          <w:jc w:val="center"/>
        </w:trPr>
        <w:tc>
          <w:tcPr>
            <w:tcW w:w="2059" w:type="dxa"/>
            <w:vMerge/>
            <w:noWrap/>
          </w:tcPr>
          <w:p w14:paraId="1604B0DD" w14:textId="77777777" w:rsidR="002B2186" w:rsidRPr="00963A71" w:rsidRDefault="002B2186" w:rsidP="000A7CEC">
            <w:pPr>
              <w:spacing w:after="0" w:line="240" w:lineRule="auto"/>
              <w:jc w:val="center"/>
              <w:rPr>
                <w:rFonts w:ascii="Times New Roman" w:hAnsi="Times New Roman" w:cs="Times New Roman"/>
                <w:lang w:eastAsia="en-MY"/>
              </w:rPr>
            </w:pPr>
          </w:p>
        </w:tc>
        <w:tc>
          <w:tcPr>
            <w:tcW w:w="5290" w:type="dxa"/>
            <w:noWrap/>
          </w:tcPr>
          <w:p w14:paraId="4D01D47E" w14:textId="4615A3DB" w:rsidR="002B2186" w:rsidRPr="00963A71" w:rsidRDefault="002B2186" w:rsidP="000A7CEC">
            <w:pPr>
              <w:spacing w:after="0" w:line="240" w:lineRule="auto"/>
              <w:jc w:val="both"/>
              <w:rPr>
                <w:rFonts w:ascii="Times New Roman" w:hAnsi="Times New Roman" w:cs="Times New Roman"/>
              </w:rPr>
            </w:pPr>
            <w:r w:rsidRPr="00963A71">
              <w:rPr>
                <w:rFonts w:ascii="Times New Roman" w:hAnsi="Times New Roman" w:cs="Times New Roman"/>
              </w:rPr>
              <w:t xml:space="preserve">E) </w:t>
            </w:r>
            <w:r w:rsidR="00B01F23" w:rsidRPr="00963A71">
              <w:rPr>
                <w:rFonts w:ascii="Times New Roman" w:hAnsi="Times New Roman" w:cs="Times New Roman"/>
              </w:rPr>
              <w:t>R</w:t>
            </w:r>
            <w:r w:rsidRPr="00963A71">
              <w:rPr>
                <w:rFonts w:ascii="Times New Roman" w:hAnsi="Times New Roman" w:cs="Times New Roman"/>
              </w:rPr>
              <w:t>esumen de la compañía y las operaciones en el área</w:t>
            </w:r>
          </w:p>
        </w:tc>
        <w:tc>
          <w:tcPr>
            <w:tcW w:w="1718" w:type="dxa"/>
            <w:vAlign w:val="bottom"/>
          </w:tcPr>
          <w:p w14:paraId="5A41C72E" w14:textId="77777777" w:rsidR="002B2186" w:rsidRPr="00963A71" w:rsidRDefault="002B2186" w:rsidP="000A7CEC">
            <w:pPr>
              <w:spacing w:after="0" w:line="240" w:lineRule="auto"/>
              <w:jc w:val="center"/>
              <w:rPr>
                <w:rFonts w:ascii="Times New Roman" w:hAnsi="Times New Roman" w:cs="Times New Roman"/>
                <w:lang w:eastAsia="en-MY"/>
              </w:rPr>
            </w:pPr>
          </w:p>
        </w:tc>
      </w:tr>
      <w:tr w:rsidR="002B2186" w:rsidRPr="00963A71" w14:paraId="54770359" w14:textId="77777777" w:rsidTr="00963A71">
        <w:trPr>
          <w:trHeight w:val="298"/>
          <w:jc w:val="center"/>
        </w:trPr>
        <w:tc>
          <w:tcPr>
            <w:tcW w:w="2059" w:type="dxa"/>
            <w:vMerge/>
            <w:noWrap/>
          </w:tcPr>
          <w:p w14:paraId="298AECE2" w14:textId="77777777" w:rsidR="002B2186" w:rsidRPr="00963A71" w:rsidRDefault="002B2186" w:rsidP="000A7CEC">
            <w:pPr>
              <w:spacing w:after="0" w:line="240" w:lineRule="auto"/>
              <w:jc w:val="center"/>
              <w:rPr>
                <w:rFonts w:ascii="Times New Roman" w:hAnsi="Times New Roman" w:cs="Times New Roman"/>
                <w:lang w:eastAsia="en-MY"/>
              </w:rPr>
            </w:pPr>
          </w:p>
        </w:tc>
        <w:tc>
          <w:tcPr>
            <w:tcW w:w="5290" w:type="dxa"/>
            <w:noWrap/>
          </w:tcPr>
          <w:p w14:paraId="51AE590A" w14:textId="551D7CA1" w:rsidR="002B2186" w:rsidRPr="00963A71" w:rsidRDefault="002B2186" w:rsidP="000A7CEC">
            <w:pPr>
              <w:spacing w:after="0" w:line="240" w:lineRule="auto"/>
              <w:jc w:val="both"/>
              <w:rPr>
                <w:rFonts w:ascii="Times New Roman" w:hAnsi="Times New Roman" w:cs="Times New Roman"/>
              </w:rPr>
            </w:pPr>
            <w:r w:rsidRPr="00963A71">
              <w:rPr>
                <w:rFonts w:ascii="Times New Roman" w:hAnsi="Times New Roman" w:cs="Times New Roman"/>
              </w:rPr>
              <w:t>F) Impacto y escala de las operaciones descritas</w:t>
            </w:r>
          </w:p>
        </w:tc>
        <w:tc>
          <w:tcPr>
            <w:tcW w:w="1718" w:type="dxa"/>
            <w:vAlign w:val="bottom"/>
          </w:tcPr>
          <w:p w14:paraId="289AC4A7" w14:textId="77777777" w:rsidR="002B2186" w:rsidRPr="00963A71" w:rsidRDefault="002B2186" w:rsidP="000A7CEC">
            <w:pPr>
              <w:spacing w:after="0" w:line="240" w:lineRule="auto"/>
              <w:jc w:val="center"/>
              <w:rPr>
                <w:rFonts w:ascii="Times New Roman" w:hAnsi="Times New Roman" w:cs="Times New Roman"/>
                <w:lang w:eastAsia="en-MY"/>
              </w:rPr>
            </w:pPr>
          </w:p>
        </w:tc>
      </w:tr>
      <w:tr w:rsidR="002B2186" w:rsidRPr="00963A71" w14:paraId="4054AF7E" w14:textId="77777777" w:rsidTr="00963A71">
        <w:trPr>
          <w:trHeight w:val="298"/>
          <w:jc w:val="center"/>
        </w:trPr>
        <w:tc>
          <w:tcPr>
            <w:tcW w:w="2059" w:type="dxa"/>
            <w:vMerge/>
            <w:noWrap/>
          </w:tcPr>
          <w:p w14:paraId="01CA969B" w14:textId="77777777" w:rsidR="002B2186" w:rsidRPr="00963A71" w:rsidRDefault="002B2186" w:rsidP="000A7CEC">
            <w:pPr>
              <w:spacing w:after="0" w:line="240" w:lineRule="auto"/>
              <w:jc w:val="center"/>
              <w:rPr>
                <w:rFonts w:ascii="Times New Roman" w:hAnsi="Times New Roman" w:cs="Times New Roman"/>
                <w:lang w:eastAsia="en-MY"/>
              </w:rPr>
            </w:pPr>
          </w:p>
        </w:tc>
        <w:tc>
          <w:tcPr>
            <w:tcW w:w="5290" w:type="dxa"/>
            <w:noWrap/>
          </w:tcPr>
          <w:p w14:paraId="54007167" w14:textId="14DD2D95" w:rsidR="002B2186" w:rsidRPr="00963A71" w:rsidRDefault="002B2186" w:rsidP="000A7CEC">
            <w:pPr>
              <w:spacing w:after="0" w:line="240" w:lineRule="auto"/>
              <w:jc w:val="both"/>
              <w:rPr>
                <w:rFonts w:ascii="Times New Roman" w:hAnsi="Times New Roman" w:cs="Times New Roman"/>
              </w:rPr>
            </w:pPr>
            <w:r w:rsidRPr="00963A71">
              <w:rPr>
                <w:rFonts w:ascii="Times New Roman" w:hAnsi="Times New Roman" w:cs="Times New Roman"/>
              </w:rPr>
              <w:t>G) Documentación de cualquier disputa / conflicto social por la explotación o la tierra anterior a la evaluación y el plan de acción remedial.</w:t>
            </w:r>
          </w:p>
        </w:tc>
        <w:tc>
          <w:tcPr>
            <w:tcW w:w="1718" w:type="dxa"/>
            <w:vAlign w:val="bottom"/>
          </w:tcPr>
          <w:p w14:paraId="300B65FF" w14:textId="77777777" w:rsidR="002B2186" w:rsidRPr="00963A71" w:rsidRDefault="002B2186" w:rsidP="000A7CEC">
            <w:pPr>
              <w:spacing w:after="0" w:line="240" w:lineRule="auto"/>
              <w:jc w:val="center"/>
              <w:rPr>
                <w:rFonts w:ascii="Times New Roman" w:hAnsi="Times New Roman" w:cs="Times New Roman"/>
                <w:lang w:eastAsia="en-MY"/>
              </w:rPr>
            </w:pPr>
          </w:p>
        </w:tc>
      </w:tr>
      <w:tr w:rsidR="001451E0" w:rsidRPr="00963A71" w14:paraId="354462CD" w14:textId="77777777" w:rsidTr="00963A71">
        <w:trPr>
          <w:trHeight w:val="298"/>
          <w:jc w:val="center"/>
        </w:trPr>
        <w:tc>
          <w:tcPr>
            <w:tcW w:w="2059" w:type="dxa"/>
            <w:vMerge w:val="restart"/>
            <w:noWrap/>
            <w:hideMark/>
          </w:tcPr>
          <w:p w14:paraId="14E5F3A2" w14:textId="77777777" w:rsidR="001451E0" w:rsidRPr="00963A71" w:rsidRDefault="001451E0" w:rsidP="000A7CEC">
            <w:pPr>
              <w:spacing w:after="0" w:line="240" w:lineRule="auto"/>
              <w:jc w:val="center"/>
              <w:rPr>
                <w:rFonts w:ascii="Times New Roman" w:hAnsi="Times New Roman" w:cs="Times New Roman"/>
              </w:rPr>
            </w:pPr>
            <w:r w:rsidRPr="00963A71">
              <w:rPr>
                <w:rFonts w:ascii="Times New Roman" w:hAnsi="Times New Roman" w:cs="Times New Roman"/>
              </w:rPr>
              <w:t>Proceso y procedimientos de evaluación</w:t>
            </w:r>
          </w:p>
          <w:p w14:paraId="72C734F2" w14:textId="5727A63A" w:rsidR="00C37223" w:rsidRPr="00963A71" w:rsidRDefault="00C37223" w:rsidP="000A7CEC">
            <w:pPr>
              <w:jc w:val="center"/>
              <w:rPr>
                <w:rFonts w:ascii="Times New Roman" w:hAnsi="Times New Roman" w:cs="Times New Roman"/>
                <w:lang w:eastAsia="en-MY"/>
              </w:rPr>
            </w:pPr>
          </w:p>
          <w:p w14:paraId="2720F349" w14:textId="362206CB" w:rsidR="009A7DCE" w:rsidRPr="00963A71" w:rsidRDefault="009A7DCE" w:rsidP="000A7CEC">
            <w:pPr>
              <w:jc w:val="center"/>
              <w:rPr>
                <w:rFonts w:ascii="Times New Roman" w:hAnsi="Times New Roman" w:cs="Times New Roman"/>
                <w:lang w:eastAsia="en-MY"/>
              </w:rPr>
            </w:pPr>
          </w:p>
          <w:p w14:paraId="526B7A54" w14:textId="0040C787" w:rsidR="009A7DCE" w:rsidRPr="00963A71" w:rsidRDefault="009A7DCE" w:rsidP="000A7CEC">
            <w:pPr>
              <w:jc w:val="center"/>
              <w:rPr>
                <w:rFonts w:ascii="Times New Roman" w:hAnsi="Times New Roman" w:cs="Times New Roman"/>
                <w:lang w:eastAsia="en-MY"/>
              </w:rPr>
            </w:pPr>
          </w:p>
          <w:p w14:paraId="503345CE" w14:textId="77777777" w:rsidR="009A7DCE" w:rsidRPr="00963A71" w:rsidRDefault="009A7DCE" w:rsidP="000A7CEC">
            <w:pPr>
              <w:jc w:val="center"/>
              <w:rPr>
                <w:rFonts w:ascii="Times New Roman" w:hAnsi="Times New Roman" w:cs="Times New Roman"/>
                <w:lang w:eastAsia="en-MY"/>
              </w:rPr>
            </w:pPr>
          </w:p>
          <w:p w14:paraId="494D086F" w14:textId="2B496F2E" w:rsidR="009A7DCE" w:rsidRPr="00963A71" w:rsidRDefault="009A7DCE" w:rsidP="000A7CEC">
            <w:pPr>
              <w:jc w:val="center"/>
              <w:rPr>
                <w:rFonts w:ascii="Times New Roman" w:hAnsi="Times New Roman" w:cs="Times New Roman"/>
                <w:lang w:eastAsia="en-MY"/>
              </w:rPr>
            </w:pPr>
          </w:p>
          <w:p w14:paraId="3B3AFDEB" w14:textId="612C01C7" w:rsidR="009A7DCE" w:rsidRPr="00963A71" w:rsidRDefault="009A7DCE" w:rsidP="000A7CEC">
            <w:pPr>
              <w:jc w:val="center"/>
              <w:rPr>
                <w:rFonts w:ascii="Times New Roman" w:hAnsi="Times New Roman" w:cs="Times New Roman"/>
                <w:lang w:eastAsia="en-MY"/>
              </w:rPr>
            </w:pPr>
          </w:p>
          <w:p w14:paraId="704D0E39" w14:textId="77777777" w:rsidR="009A7DCE" w:rsidRPr="00963A71" w:rsidRDefault="009A7DCE" w:rsidP="000A7CEC">
            <w:pPr>
              <w:jc w:val="center"/>
              <w:rPr>
                <w:rFonts w:ascii="Times New Roman" w:hAnsi="Times New Roman" w:cs="Times New Roman"/>
                <w:lang w:eastAsia="en-MY"/>
              </w:rPr>
            </w:pPr>
          </w:p>
          <w:p w14:paraId="1982175E" w14:textId="2EC72DFE" w:rsidR="009A7DCE" w:rsidRPr="00963A71" w:rsidRDefault="009A7DCE" w:rsidP="000A7CEC">
            <w:pPr>
              <w:jc w:val="center"/>
              <w:rPr>
                <w:rFonts w:ascii="Times New Roman" w:hAnsi="Times New Roman" w:cs="Times New Roman"/>
                <w:lang w:eastAsia="en-MY"/>
              </w:rPr>
            </w:pPr>
          </w:p>
          <w:p w14:paraId="4522B5CC" w14:textId="646E12A7" w:rsidR="00C37223" w:rsidRPr="00963A71" w:rsidRDefault="00C37223" w:rsidP="000A7CEC">
            <w:pPr>
              <w:jc w:val="center"/>
              <w:rPr>
                <w:rFonts w:ascii="Times New Roman" w:hAnsi="Times New Roman" w:cs="Times New Roman"/>
                <w:lang w:eastAsia="en-MY"/>
              </w:rPr>
            </w:pPr>
          </w:p>
        </w:tc>
        <w:tc>
          <w:tcPr>
            <w:tcW w:w="5290" w:type="dxa"/>
            <w:noWrap/>
            <w:hideMark/>
          </w:tcPr>
          <w:p w14:paraId="5FA51B0A" w14:textId="74883A50" w:rsidR="001451E0" w:rsidRPr="00963A71" w:rsidRDefault="00460993" w:rsidP="000A7CEC">
            <w:pPr>
              <w:spacing w:after="0" w:line="240" w:lineRule="auto"/>
              <w:jc w:val="both"/>
              <w:rPr>
                <w:rFonts w:ascii="Times New Roman" w:hAnsi="Times New Roman" w:cs="Times New Roman"/>
              </w:rPr>
            </w:pPr>
            <w:r w:rsidRPr="00963A71">
              <w:rPr>
                <w:rFonts w:ascii="Times New Roman" w:hAnsi="Times New Roman" w:cs="Times New Roman"/>
              </w:rPr>
              <w:t>A) Nombres de evaluadores de AVC y sus credenciales</w:t>
            </w:r>
          </w:p>
        </w:tc>
        <w:tc>
          <w:tcPr>
            <w:tcW w:w="1718" w:type="dxa"/>
            <w:vAlign w:val="bottom"/>
          </w:tcPr>
          <w:p w14:paraId="5C0B36DB" w14:textId="77777777" w:rsidR="001451E0" w:rsidRPr="00963A71" w:rsidRDefault="001451E0" w:rsidP="000A7CEC">
            <w:pPr>
              <w:spacing w:after="0" w:line="240" w:lineRule="auto"/>
              <w:jc w:val="center"/>
              <w:rPr>
                <w:rFonts w:ascii="Times New Roman" w:hAnsi="Times New Roman" w:cs="Times New Roman"/>
                <w:lang w:eastAsia="en-MY"/>
              </w:rPr>
            </w:pPr>
          </w:p>
        </w:tc>
      </w:tr>
      <w:tr w:rsidR="001451E0" w:rsidRPr="00963A71" w14:paraId="4D59770F" w14:textId="77777777" w:rsidTr="00963A71">
        <w:trPr>
          <w:trHeight w:val="298"/>
          <w:jc w:val="center"/>
        </w:trPr>
        <w:tc>
          <w:tcPr>
            <w:tcW w:w="2059" w:type="dxa"/>
            <w:vMerge/>
            <w:noWrap/>
            <w:hideMark/>
          </w:tcPr>
          <w:p w14:paraId="1B8F13E3" w14:textId="77777777" w:rsidR="001451E0" w:rsidRPr="00963A71" w:rsidRDefault="001451E0" w:rsidP="000A7CEC">
            <w:pPr>
              <w:spacing w:after="0" w:line="240" w:lineRule="auto"/>
              <w:jc w:val="center"/>
              <w:rPr>
                <w:rFonts w:ascii="Times New Roman" w:hAnsi="Times New Roman" w:cs="Times New Roman"/>
                <w:lang w:eastAsia="en-MY"/>
              </w:rPr>
            </w:pPr>
          </w:p>
        </w:tc>
        <w:tc>
          <w:tcPr>
            <w:tcW w:w="5290" w:type="dxa"/>
            <w:noWrap/>
            <w:hideMark/>
          </w:tcPr>
          <w:p w14:paraId="47089929" w14:textId="293203BA" w:rsidR="004A2AF0" w:rsidRPr="00963A71" w:rsidRDefault="00460993" w:rsidP="000A7CEC">
            <w:pPr>
              <w:spacing w:after="0" w:line="240" w:lineRule="auto"/>
              <w:jc w:val="both"/>
              <w:rPr>
                <w:rFonts w:ascii="Times New Roman" w:hAnsi="Times New Roman" w:cs="Times New Roman"/>
              </w:rPr>
            </w:pPr>
            <w:r w:rsidRPr="00963A71">
              <w:rPr>
                <w:rFonts w:ascii="Times New Roman" w:hAnsi="Times New Roman" w:cs="Times New Roman"/>
              </w:rPr>
              <w:t>B) Líderes del equipo de AVC:</w:t>
            </w:r>
          </w:p>
          <w:p w14:paraId="6C13C899" w14:textId="473BE0C0" w:rsidR="004A2AF0" w:rsidRPr="00963A71" w:rsidRDefault="004A2AF0" w:rsidP="000A7CEC">
            <w:pPr>
              <w:pStyle w:val="ListParagraph"/>
              <w:numPr>
                <w:ilvl w:val="0"/>
                <w:numId w:val="9"/>
              </w:numPr>
              <w:spacing w:after="0" w:line="240" w:lineRule="auto"/>
              <w:jc w:val="both"/>
              <w:rPr>
                <w:rFonts w:ascii="Times New Roman" w:hAnsi="Times New Roman" w:cs="Times New Roman"/>
              </w:rPr>
            </w:pPr>
            <w:r w:rsidRPr="00963A71">
              <w:rPr>
                <w:rFonts w:ascii="Times New Roman" w:hAnsi="Times New Roman" w:cs="Times New Roman"/>
              </w:rPr>
              <w:t xml:space="preserve"> Evaluador </w:t>
            </w:r>
            <w:r w:rsidR="00A3397C" w:rsidRPr="00963A71">
              <w:rPr>
                <w:rFonts w:ascii="Times New Roman" w:hAnsi="Times New Roman" w:cs="Times New Roman"/>
              </w:rPr>
              <w:t>aprobado</w:t>
            </w:r>
            <w:r w:rsidRPr="00963A71">
              <w:rPr>
                <w:rFonts w:ascii="Times New Roman" w:hAnsi="Times New Roman" w:cs="Times New Roman"/>
              </w:rPr>
              <w:t xml:space="preserve"> por RSPO</w:t>
            </w:r>
          </w:p>
          <w:p w14:paraId="4E038D77" w14:textId="5F29F792" w:rsidR="004A2AF0" w:rsidRPr="00963A71" w:rsidRDefault="004A2AF0" w:rsidP="000A7CEC">
            <w:pPr>
              <w:pStyle w:val="ListParagraph"/>
              <w:numPr>
                <w:ilvl w:val="0"/>
                <w:numId w:val="9"/>
              </w:numPr>
              <w:spacing w:after="0" w:line="240" w:lineRule="auto"/>
              <w:jc w:val="both"/>
              <w:rPr>
                <w:rFonts w:ascii="Times New Roman" w:hAnsi="Times New Roman" w:cs="Times New Roman"/>
              </w:rPr>
            </w:pPr>
            <w:r w:rsidRPr="00963A71">
              <w:rPr>
                <w:rFonts w:ascii="Times New Roman" w:hAnsi="Times New Roman" w:cs="Times New Roman"/>
              </w:rPr>
              <w:t xml:space="preserve"> Evaluador Interno</w:t>
            </w:r>
          </w:p>
          <w:p w14:paraId="5AFAB4E5" w14:textId="0B4F4E8D" w:rsidR="001451E0" w:rsidRPr="00963A71" w:rsidRDefault="001451E0" w:rsidP="000A7CEC">
            <w:pPr>
              <w:spacing w:after="0" w:line="240" w:lineRule="auto"/>
              <w:jc w:val="both"/>
              <w:rPr>
                <w:rFonts w:ascii="Times New Roman" w:hAnsi="Times New Roman" w:cs="Times New Roman"/>
                <w:lang w:eastAsia="en-MY"/>
              </w:rPr>
            </w:pPr>
          </w:p>
        </w:tc>
        <w:tc>
          <w:tcPr>
            <w:tcW w:w="1718" w:type="dxa"/>
            <w:vAlign w:val="bottom"/>
          </w:tcPr>
          <w:p w14:paraId="5EFA8F54" w14:textId="77777777" w:rsidR="001451E0" w:rsidRPr="00963A71" w:rsidRDefault="001451E0" w:rsidP="000A7CEC">
            <w:pPr>
              <w:spacing w:after="0" w:line="240" w:lineRule="auto"/>
              <w:jc w:val="center"/>
              <w:rPr>
                <w:rFonts w:ascii="Times New Roman" w:hAnsi="Times New Roman" w:cs="Times New Roman"/>
                <w:lang w:eastAsia="en-MY"/>
              </w:rPr>
            </w:pPr>
          </w:p>
        </w:tc>
      </w:tr>
      <w:tr w:rsidR="001451E0" w:rsidRPr="00963A71" w14:paraId="2D654B0A" w14:textId="77777777" w:rsidTr="00963A71">
        <w:trPr>
          <w:trHeight w:val="166"/>
          <w:jc w:val="center"/>
        </w:trPr>
        <w:tc>
          <w:tcPr>
            <w:tcW w:w="2059" w:type="dxa"/>
            <w:vMerge/>
            <w:noWrap/>
            <w:hideMark/>
          </w:tcPr>
          <w:p w14:paraId="7C3969B7" w14:textId="77777777" w:rsidR="001451E0" w:rsidRPr="00963A71" w:rsidRDefault="001451E0" w:rsidP="000A7CEC">
            <w:pPr>
              <w:spacing w:after="0" w:line="240" w:lineRule="auto"/>
              <w:jc w:val="center"/>
              <w:rPr>
                <w:rFonts w:ascii="Times New Roman" w:hAnsi="Times New Roman" w:cs="Times New Roman"/>
                <w:lang w:eastAsia="en-MY"/>
              </w:rPr>
            </w:pPr>
          </w:p>
        </w:tc>
        <w:tc>
          <w:tcPr>
            <w:tcW w:w="5290" w:type="dxa"/>
            <w:hideMark/>
          </w:tcPr>
          <w:p w14:paraId="6BFCD85E" w14:textId="62C2D99D" w:rsidR="002B2186" w:rsidRPr="00963A71" w:rsidRDefault="00460993" w:rsidP="000A7CEC">
            <w:pPr>
              <w:spacing w:after="0" w:line="240" w:lineRule="auto"/>
              <w:jc w:val="both"/>
              <w:rPr>
                <w:rFonts w:ascii="Times New Roman" w:hAnsi="Times New Roman" w:cs="Times New Roman"/>
              </w:rPr>
            </w:pPr>
            <w:r w:rsidRPr="00963A71">
              <w:rPr>
                <w:rFonts w:ascii="Times New Roman" w:hAnsi="Times New Roman" w:cs="Times New Roman"/>
              </w:rPr>
              <w:t>C) Metodología de evaluación</w:t>
            </w:r>
          </w:p>
          <w:p w14:paraId="6001731A" w14:textId="04CAE9FA" w:rsidR="00460993" w:rsidRPr="00963A71" w:rsidRDefault="001451E0" w:rsidP="000A7CEC">
            <w:pPr>
              <w:pStyle w:val="ListParagraph"/>
              <w:numPr>
                <w:ilvl w:val="0"/>
                <w:numId w:val="2"/>
              </w:numPr>
              <w:spacing w:after="0" w:line="240" w:lineRule="auto"/>
              <w:jc w:val="both"/>
              <w:rPr>
                <w:rFonts w:ascii="Times New Roman" w:hAnsi="Times New Roman" w:cs="Times New Roman"/>
              </w:rPr>
            </w:pPr>
            <w:r w:rsidRPr="00963A71">
              <w:rPr>
                <w:rFonts w:ascii="Times New Roman" w:hAnsi="Times New Roman" w:cs="Times New Roman"/>
              </w:rPr>
              <w:t>Fuentes de datos</w:t>
            </w:r>
          </w:p>
          <w:p w14:paraId="783C8990" w14:textId="1ACCB1D3" w:rsidR="00460993" w:rsidRPr="00963A71" w:rsidRDefault="00315990" w:rsidP="000A7CEC">
            <w:pPr>
              <w:pStyle w:val="ListParagraph"/>
              <w:numPr>
                <w:ilvl w:val="0"/>
                <w:numId w:val="2"/>
              </w:numPr>
              <w:spacing w:after="0" w:line="240" w:lineRule="auto"/>
              <w:jc w:val="both"/>
              <w:rPr>
                <w:rFonts w:ascii="Times New Roman" w:hAnsi="Times New Roman" w:cs="Times New Roman"/>
              </w:rPr>
            </w:pPr>
            <w:r w:rsidRPr="00963A71">
              <w:rPr>
                <w:rFonts w:ascii="Times New Roman" w:hAnsi="Times New Roman" w:cs="Times New Roman"/>
              </w:rPr>
              <w:t>Cronograma de evaluación</w:t>
            </w:r>
          </w:p>
          <w:p w14:paraId="7435625E" w14:textId="777ED297" w:rsidR="00315990" w:rsidRPr="00963A71" w:rsidRDefault="00315990" w:rsidP="000A7CEC">
            <w:pPr>
              <w:pStyle w:val="ListParagraph"/>
              <w:numPr>
                <w:ilvl w:val="0"/>
                <w:numId w:val="2"/>
              </w:numPr>
              <w:spacing w:after="0" w:line="240" w:lineRule="auto"/>
              <w:jc w:val="both"/>
              <w:rPr>
                <w:rFonts w:ascii="Times New Roman" w:hAnsi="Times New Roman" w:cs="Times New Roman"/>
              </w:rPr>
            </w:pPr>
            <w:r w:rsidRPr="00963A71">
              <w:rPr>
                <w:rFonts w:ascii="Times New Roman" w:hAnsi="Times New Roman" w:cs="Times New Roman"/>
              </w:rPr>
              <w:t>Guía / conjunto de herramientas referenciadas</w:t>
            </w:r>
          </w:p>
          <w:p w14:paraId="43C10D76" w14:textId="26ED2F1E" w:rsidR="00460993" w:rsidRPr="00963A71" w:rsidRDefault="00BB485C" w:rsidP="000A7CEC">
            <w:pPr>
              <w:pStyle w:val="ListParagraph"/>
              <w:numPr>
                <w:ilvl w:val="0"/>
                <w:numId w:val="2"/>
              </w:numPr>
              <w:spacing w:after="0" w:line="240" w:lineRule="auto"/>
              <w:jc w:val="both"/>
              <w:rPr>
                <w:rFonts w:ascii="Times New Roman" w:hAnsi="Times New Roman" w:cs="Times New Roman"/>
              </w:rPr>
            </w:pPr>
            <w:r w:rsidRPr="00963A71">
              <w:rPr>
                <w:rFonts w:ascii="Times New Roman" w:hAnsi="Times New Roman" w:cs="Times New Roman"/>
              </w:rPr>
              <w:t>Metodología de recolección de datos</w:t>
            </w:r>
          </w:p>
          <w:p w14:paraId="41998791" w14:textId="5B1BBE2E" w:rsidR="00460993" w:rsidRPr="00963A71" w:rsidRDefault="00BB485C" w:rsidP="000A7CEC">
            <w:pPr>
              <w:pStyle w:val="ListParagraph"/>
              <w:numPr>
                <w:ilvl w:val="0"/>
                <w:numId w:val="2"/>
              </w:numPr>
              <w:spacing w:after="0" w:line="240" w:lineRule="auto"/>
              <w:jc w:val="both"/>
              <w:rPr>
                <w:rFonts w:ascii="Times New Roman" w:hAnsi="Times New Roman" w:cs="Times New Roman"/>
              </w:rPr>
            </w:pPr>
            <w:r w:rsidRPr="00963A71">
              <w:rPr>
                <w:rFonts w:ascii="Times New Roman" w:hAnsi="Times New Roman" w:cs="Times New Roman"/>
              </w:rPr>
              <w:t>Esfuerzos para llenar brechas en los datos, proporcionales al impacto y escala de las operaciones</w:t>
            </w:r>
          </w:p>
        </w:tc>
        <w:tc>
          <w:tcPr>
            <w:tcW w:w="1718" w:type="dxa"/>
            <w:vAlign w:val="bottom"/>
          </w:tcPr>
          <w:p w14:paraId="39F2A9B5" w14:textId="77777777" w:rsidR="001451E0" w:rsidRPr="00963A71" w:rsidRDefault="001451E0" w:rsidP="000A7CEC">
            <w:pPr>
              <w:spacing w:after="0" w:line="240" w:lineRule="auto"/>
              <w:jc w:val="center"/>
              <w:rPr>
                <w:rFonts w:ascii="Times New Roman" w:hAnsi="Times New Roman" w:cs="Times New Roman"/>
                <w:lang w:eastAsia="en-MY"/>
              </w:rPr>
            </w:pPr>
          </w:p>
        </w:tc>
      </w:tr>
      <w:tr w:rsidR="001451E0" w:rsidRPr="00963A71" w14:paraId="162A1D90" w14:textId="77777777" w:rsidTr="00963A71">
        <w:trPr>
          <w:trHeight w:val="298"/>
          <w:jc w:val="center"/>
        </w:trPr>
        <w:tc>
          <w:tcPr>
            <w:tcW w:w="2059" w:type="dxa"/>
            <w:vMerge/>
            <w:noWrap/>
            <w:hideMark/>
          </w:tcPr>
          <w:p w14:paraId="21FC80A6" w14:textId="77777777" w:rsidR="001451E0" w:rsidRPr="00963A71" w:rsidRDefault="001451E0" w:rsidP="000A7CEC">
            <w:pPr>
              <w:spacing w:after="0" w:line="240" w:lineRule="auto"/>
              <w:jc w:val="center"/>
              <w:rPr>
                <w:rFonts w:ascii="Times New Roman" w:hAnsi="Times New Roman" w:cs="Times New Roman"/>
                <w:lang w:eastAsia="en-MY"/>
              </w:rPr>
            </w:pPr>
          </w:p>
        </w:tc>
        <w:tc>
          <w:tcPr>
            <w:tcW w:w="5290" w:type="dxa"/>
            <w:hideMark/>
          </w:tcPr>
          <w:p w14:paraId="55003B05" w14:textId="164F76C5" w:rsidR="00460993" w:rsidRPr="00963A71" w:rsidRDefault="00460993" w:rsidP="000A7CEC">
            <w:pPr>
              <w:spacing w:after="0" w:line="240" w:lineRule="auto"/>
              <w:jc w:val="both"/>
              <w:rPr>
                <w:rFonts w:ascii="Times New Roman" w:hAnsi="Times New Roman" w:cs="Times New Roman"/>
              </w:rPr>
            </w:pPr>
            <w:r w:rsidRPr="00963A71">
              <w:rPr>
                <w:rFonts w:ascii="Times New Roman" w:hAnsi="Times New Roman" w:cs="Times New Roman"/>
              </w:rPr>
              <w:t>D) Identificación y consulta con grupos de interés</w:t>
            </w:r>
          </w:p>
          <w:p w14:paraId="72C89602" w14:textId="77777777" w:rsidR="00460993" w:rsidRPr="00963A71" w:rsidRDefault="00460993" w:rsidP="000A7CEC">
            <w:pPr>
              <w:pStyle w:val="ListParagraph"/>
              <w:numPr>
                <w:ilvl w:val="0"/>
                <w:numId w:val="3"/>
              </w:numPr>
              <w:spacing w:after="0" w:line="240" w:lineRule="auto"/>
              <w:jc w:val="both"/>
              <w:rPr>
                <w:rFonts w:ascii="Times New Roman" w:hAnsi="Times New Roman" w:cs="Times New Roman"/>
              </w:rPr>
            </w:pPr>
            <w:r w:rsidRPr="00963A71">
              <w:rPr>
                <w:rFonts w:ascii="Times New Roman" w:hAnsi="Times New Roman" w:cs="Times New Roman"/>
              </w:rPr>
              <w:t>Comunidades locales</w:t>
            </w:r>
          </w:p>
          <w:p w14:paraId="28388144" w14:textId="018C1672" w:rsidR="00836A12" w:rsidRPr="00963A71" w:rsidRDefault="00460993" w:rsidP="000A7CEC">
            <w:pPr>
              <w:pStyle w:val="ListParagraph"/>
              <w:numPr>
                <w:ilvl w:val="0"/>
                <w:numId w:val="3"/>
              </w:numPr>
              <w:spacing w:after="0" w:line="240" w:lineRule="auto"/>
              <w:jc w:val="both"/>
              <w:rPr>
                <w:rFonts w:ascii="Times New Roman" w:hAnsi="Times New Roman" w:cs="Times New Roman"/>
              </w:rPr>
            </w:pPr>
            <w:r w:rsidRPr="00963A71">
              <w:rPr>
                <w:rFonts w:ascii="Times New Roman" w:hAnsi="Times New Roman" w:cs="Times New Roman"/>
              </w:rPr>
              <w:t>Expertos sociales y ambientales que tienen datos o información y/o inquietudes por compartir</w:t>
            </w:r>
          </w:p>
          <w:p w14:paraId="6EE014C1" w14:textId="5761E297" w:rsidR="00AA75CA" w:rsidRPr="00963A71" w:rsidRDefault="00460993" w:rsidP="000A7CEC">
            <w:pPr>
              <w:pStyle w:val="ListParagraph"/>
              <w:numPr>
                <w:ilvl w:val="0"/>
                <w:numId w:val="3"/>
              </w:numPr>
              <w:spacing w:after="0" w:line="240" w:lineRule="auto"/>
              <w:jc w:val="both"/>
              <w:rPr>
                <w:rFonts w:ascii="Times New Roman" w:hAnsi="Times New Roman" w:cs="Times New Roman"/>
              </w:rPr>
            </w:pPr>
            <w:r w:rsidRPr="00963A71">
              <w:rPr>
                <w:rFonts w:ascii="Times New Roman" w:hAnsi="Times New Roman" w:cs="Times New Roman"/>
              </w:rPr>
              <w:t>Otros grupos de interés que pueden verse afectados</w:t>
            </w:r>
          </w:p>
        </w:tc>
        <w:tc>
          <w:tcPr>
            <w:tcW w:w="1718" w:type="dxa"/>
            <w:vAlign w:val="bottom"/>
          </w:tcPr>
          <w:p w14:paraId="25890FA6" w14:textId="77777777" w:rsidR="001451E0" w:rsidRPr="00963A71" w:rsidRDefault="001451E0" w:rsidP="000A7CEC">
            <w:pPr>
              <w:spacing w:after="0" w:line="240" w:lineRule="auto"/>
              <w:jc w:val="center"/>
              <w:rPr>
                <w:rFonts w:ascii="Times New Roman" w:hAnsi="Times New Roman" w:cs="Times New Roman"/>
                <w:lang w:eastAsia="en-MY"/>
              </w:rPr>
            </w:pPr>
          </w:p>
        </w:tc>
      </w:tr>
      <w:tr w:rsidR="00AA75CA" w:rsidRPr="00963A71" w14:paraId="6A2A1A95" w14:textId="77777777" w:rsidTr="00963A71">
        <w:trPr>
          <w:trHeight w:val="178"/>
          <w:jc w:val="center"/>
        </w:trPr>
        <w:tc>
          <w:tcPr>
            <w:tcW w:w="2059" w:type="dxa"/>
            <w:vMerge w:val="restart"/>
            <w:noWrap/>
            <w:hideMark/>
          </w:tcPr>
          <w:p w14:paraId="33E1D173" w14:textId="1E3222A4" w:rsidR="00AA75CA" w:rsidRPr="00963A71" w:rsidRDefault="00AA75CA" w:rsidP="000A7CEC">
            <w:pPr>
              <w:spacing w:after="0" w:line="240" w:lineRule="auto"/>
              <w:jc w:val="center"/>
              <w:rPr>
                <w:rFonts w:ascii="Times New Roman" w:hAnsi="Times New Roman" w:cs="Times New Roman"/>
              </w:rPr>
            </w:pPr>
            <w:r w:rsidRPr="00963A71">
              <w:rPr>
                <w:rFonts w:ascii="Times New Roman" w:hAnsi="Times New Roman" w:cs="Times New Roman"/>
              </w:rPr>
              <w:t>Hallazgos</w:t>
            </w:r>
          </w:p>
        </w:tc>
        <w:tc>
          <w:tcPr>
            <w:tcW w:w="5290" w:type="dxa"/>
            <w:hideMark/>
          </w:tcPr>
          <w:p w14:paraId="792D0862" w14:textId="1B5F8BD9" w:rsidR="00AA75CA" w:rsidRPr="00963A71" w:rsidRDefault="00AA75CA" w:rsidP="000A7CEC">
            <w:pPr>
              <w:spacing w:after="0" w:line="240" w:lineRule="auto"/>
              <w:jc w:val="both"/>
              <w:rPr>
                <w:rFonts w:ascii="Times New Roman" w:hAnsi="Times New Roman" w:cs="Times New Roman"/>
              </w:rPr>
            </w:pPr>
            <w:r w:rsidRPr="00963A71">
              <w:rPr>
                <w:rFonts w:ascii="Times New Roman" w:hAnsi="Times New Roman" w:cs="Times New Roman"/>
              </w:rPr>
              <w:t>Áreas totales de AVC</w:t>
            </w:r>
          </w:p>
        </w:tc>
        <w:tc>
          <w:tcPr>
            <w:tcW w:w="1718" w:type="dxa"/>
            <w:vAlign w:val="bottom"/>
          </w:tcPr>
          <w:p w14:paraId="4FA78F1D" w14:textId="77777777" w:rsidR="00AA75CA" w:rsidRPr="00963A71" w:rsidRDefault="00AA75CA" w:rsidP="000A7CEC">
            <w:pPr>
              <w:spacing w:after="0" w:line="240" w:lineRule="auto"/>
              <w:jc w:val="center"/>
              <w:rPr>
                <w:rFonts w:ascii="Times New Roman" w:hAnsi="Times New Roman" w:cs="Times New Roman"/>
                <w:lang w:eastAsia="en-MY"/>
              </w:rPr>
            </w:pPr>
          </w:p>
        </w:tc>
      </w:tr>
      <w:tr w:rsidR="00AA75CA" w:rsidRPr="00963A71" w14:paraId="4C3B395F" w14:textId="77777777" w:rsidTr="00963A71">
        <w:trPr>
          <w:trHeight w:val="178"/>
          <w:jc w:val="center"/>
        </w:trPr>
        <w:tc>
          <w:tcPr>
            <w:tcW w:w="2059" w:type="dxa"/>
            <w:vMerge/>
            <w:noWrap/>
          </w:tcPr>
          <w:p w14:paraId="0BD4BE1F" w14:textId="77777777" w:rsidR="00AA75CA" w:rsidRPr="00963A71" w:rsidRDefault="00AA75CA" w:rsidP="000A7CEC">
            <w:pPr>
              <w:spacing w:after="0" w:line="240" w:lineRule="auto"/>
              <w:jc w:val="center"/>
              <w:rPr>
                <w:rFonts w:ascii="Times New Roman" w:hAnsi="Times New Roman" w:cs="Times New Roman"/>
                <w:lang w:eastAsia="en-MY"/>
              </w:rPr>
            </w:pPr>
          </w:p>
        </w:tc>
        <w:tc>
          <w:tcPr>
            <w:tcW w:w="5290" w:type="dxa"/>
          </w:tcPr>
          <w:p w14:paraId="7B8E712B" w14:textId="356FC6F4" w:rsidR="00AA75CA" w:rsidRPr="00963A71" w:rsidRDefault="00AA75CA" w:rsidP="000A7CEC">
            <w:pPr>
              <w:spacing w:after="0" w:line="240" w:lineRule="auto"/>
              <w:jc w:val="both"/>
              <w:rPr>
                <w:rFonts w:ascii="Times New Roman" w:hAnsi="Times New Roman" w:cs="Times New Roman"/>
              </w:rPr>
            </w:pPr>
            <w:r w:rsidRPr="00963A71">
              <w:rPr>
                <w:rFonts w:ascii="Times New Roman" w:hAnsi="Times New Roman" w:cs="Times New Roman"/>
              </w:rPr>
              <w:t>Mapas de AVC, en resolución adecuada y con etiquetas claras</w:t>
            </w:r>
          </w:p>
        </w:tc>
        <w:tc>
          <w:tcPr>
            <w:tcW w:w="1718" w:type="dxa"/>
            <w:vAlign w:val="bottom"/>
          </w:tcPr>
          <w:p w14:paraId="22986A85" w14:textId="77777777" w:rsidR="00AA75CA" w:rsidRPr="00963A71" w:rsidRDefault="00AA75CA" w:rsidP="000A7CEC">
            <w:pPr>
              <w:spacing w:after="0" w:line="240" w:lineRule="auto"/>
              <w:jc w:val="center"/>
              <w:rPr>
                <w:rFonts w:ascii="Times New Roman" w:hAnsi="Times New Roman" w:cs="Times New Roman"/>
                <w:lang w:eastAsia="en-MY"/>
              </w:rPr>
            </w:pPr>
          </w:p>
        </w:tc>
      </w:tr>
      <w:tr w:rsidR="00AA75CA" w:rsidRPr="00963A71" w14:paraId="0EBFB382" w14:textId="77777777" w:rsidTr="00963A71">
        <w:trPr>
          <w:trHeight w:val="178"/>
          <w:jc w:val="center"/>
        </w:trPr>
        <w:tc>
          <w:tcPr>
            <w:tcW w:w="2059" w:type="dxa"/>
            <w:vMerge/>
            <w:noWrap/>
          </w:tcPr>
          <w:p w14:paraId="04CDD736" w14:textId="77777777" w:rsidR="00AA75CA" w:rsidRPr="00963A71" w:rsidRDefault="00AA75CA" w:rsidP="000A7CEC">
            <w:pPr>
              <w:spacing w:after="0" w:line="240" w:lineRule="auto"/>
              <w:jc w:val="center"/>
              <w:rPr>
                <w:rFonts w:ascii="Times New Roman" w:hAnsi="Times New Roman" w:cs="Times New Roman"/>
                <w:lang w:eastAsia="en-MY"/>
              </w:rPr>
            </w:pPr>
          </w:p>
        </w:tc>
        <w:tc>
          <w:tcPr>
            <w:tcW w:w="5290" w:type="dxa"/>
          </w:tcPr>
          <w:p w14:paraId="5B698A21" w14:textId="77777777" w:rsidR="00AA75CA" w:rsidRPr="00963A71" w:rsidRDefault="00AA75CA" w:rsidP="000A7CEC">
            <w:pPr>
              <w:spacing w:after="0" w:line="240" w:lineRule="auto"/>
              <w:jc w:val="both"/>
              <w:rPr>
                <w:rFonts w:ascii="Times New Roman" w:hAnsi="Times New Roman" w:cs="Times New Roman"/>
              </w:rPr>
            </w:pPr>
            <w:r w:rsidRPr="00963A71">
              <w:rPr>
                <w:rFonts w:ascii="Times New Roman" w:hAnsi="Times New Roman" w:cs="Times New Roman"/>
              </w:rPr>
              <w:t>Identificación de AVC</w:t>
            </w:r>
          </w:p>
          <w:p w14:paraId="645551B7" w14:textId="2AED8B30" w:rsidR="00AA75CA" w:rsidRPr="00963A71" w:rsidRDefault="00AA75CA" w:rsidP="000A7CEC">
            <w:pPr>
              <w:pStyle w:val="ListParagraph"/>
              <w:numPr>
                <w:ilvl w:val="0"/>
                <w:numId w:val="4"/>
              </w:numPr>
              <w:spacing w:after="0" w:line="240" w:lineRule="auto"/>
              <w:jc w:val="both"/>
              <w:rPr>
                <w:rFonts w:ascii="Times New Roman" w:hAnsi="Times New Roman" w:cs="Times New Roman"/>
              </w:rPr>
            </w:pPr>
            <w:r w:rsidRPr="00963A71">
              <w:rPr>
                <w:rFonts w:ascii="Times New Roman" w:hAnsi="Times New Roman" w:cs="Times New Roman"/>
              </w:rPr>
              <w:t xml:space="preserve">Evaluación de las definiciones de AVC y suministro de presencia, presencia </w:t>
            </w:r>
            <w:r w:rsidR="00A3397C" w:rsidRPr="00963A71">
              <w:rPr>
                <w:rFonts w:ascii="Times New Roman" w:hAnsi="Times New Roman" w:cs="Times New Roman"/>
              </w:rPr>
              <w:t>potencial</w:t>
            </w:r>
            <w:r w:rsidRPr="00963A71">
              <w:rPr>
                <w:rFonts w:ascii="Times New Roman" w:hAnsi="Times New Roman" w:cs="Times New Roman"/>
              </w:rPr>
              <w:t xml:space="preserve"> o ausencia de AVC, apoyadas en evidencia (artículo científico, trabajo de campo, consulta con grupos de </w:t>
            </w:r>
            <w:r w:rsidR="00A3397C" w:rsidRPr="00963A71">
              <w:rPr>
                <w:rFonts w:ascii="Times New Roman" w:hAnsi="Times New Roman" w:cs="Times New Roman"/>
              </w:rPr>
              <w:t>interés</w:t>
            </w:r>
            <w:r w:rsidRPr="00963A71">
              <w:rPr>
                <w:rFonts w:ascii="Times New Roman" w:hAnsi="Times New Roman" w:cs="Times New Roman"/>
              </w:rPr>
              <w:t>)</w:t>
            </w:r>
          </w:p>
          <w:p w14:paraId="28D3C694" w14:textId="382EEE34" w:rsidR="00AA75CA" w:rsidRPr="00963A71" w:rsidRDefault="00AA75CA" w:rsidP="000A7CEC">
            <w:pPr>
              <w:pStyle w:val="ListParagraph"/>
              <w:numPr>
                <w:ilvl w:val="0"/>
                <w:numId w:val="4"/>
              </w:numPr>
              <w:spacing w:after="0" w:line="240" w:lineRule="auto"/>
              <w:jc w:val="both"/>
              <w:rPr>
                <w:rFonts w:ascii="Times New Roman" w:hAnsi="Times New Roman" w:cs="Times New Roman"/>
              </w:rPr>
            </w:pPr>
            <w:r w:rsidRPr="00963A71">
              <w:rPr>
                <w:rFonts w:ascii="Times New Roman" w:hAnsi="Times New Roman" w:cs="Times New Roman"/>
              </w:rPr>
              <w:t>Uso del principio de precaución en el uso de datos</w:t>
            </w:r>
          </w:p>
          <w:p w14:paraId="7B752331" w14:textId="3798D0CF" w:rsidR="00AA75CA" w:rsidRPr="00963A71" w:rsidRDefault="00AA75CA" w:rsidP="000A7CEC">
            <w:pPr>
              <w:pStyle w:val="ListParagraph"/>
              <w:numPr>
                <w:ilvl w:val="0"/>
                <w:numId w:val="4"/>
              </w:numPr>
              <w:spacing w:after="0" w:line="240" w:lineRule="auto"/>
              <w:jc w:val="both"/>
              <w:rPr>
                <w:rFonts w:ascii="Times New Roman" w:hAnsi="Times New Roman" w:cs="Times New Roman"/>
              </w:rPr>
            </w:pPr>
            <w:r w:rsidRPr="00963A71">
              <w:rPr>
                <w:rFonts w:ascii="Times New Roman" w:hAnsi="Times New Roman" w:cs="Times New Roman"/>
              </w:rPr>
              <w:lastRenderedPageBreak/>
              <w:t>Mapas, informes y otros datos relevantes al momento de la evaluación</w:t>
            </w:r>
          </w:p>
          <w:p w14:paraId="21CD7AFA" w14:textId="680B835D" w:rsidR="00AA75CA" w:rsidRPr="00963A71" w:rsidRDefault="00AA75CA" w:rsidP="000A7CEC">
            <w:pPr>
              <w:pStyle w:val="ListParagraph"/>
              <w:numPr>
                <w:ilvl w:val="0"/>
                <w:numId w:val="4"/>
              </w:numPr>
              <w:spacing w:after="0" w:line="240" w:lineRule="auto"/>
              <w:jc w:val="both"/>
              <w:rPr>
                <w:rFonts w:ascii="Times New Roman" w:hAnsi="Times New Roman" w:cs="Times New Roman"/>
              </w:rPr>
            </w:pPr>
            <w:r w:rsidRPr="00963A71">
              <w:rPr>
                <w:rFonts w:ascii="Times New Roman" w:hAnsi="Times New Roman" w:cs="Times New Roman"/>
              </w:rPr>
              <w:t xml:space="preserve">AVC 1-3, </w:t>
            </w:r>
            <w:r w:rsidR="00214312" w:rsidRPr="00963A71">
              <w:rPr>
                <w:rFonts w:ascii="Times New Roman" w:hAnsi="Times New Roman" w:cs="Times New Roman"/>
              </w:rPr>
              <w:t>A</w:t>
            </w:r>
            <w:r w:rsidRPr="00963A71">
              <w:rPr>
                <w:rFonts w:ascii="Times New Roman" w:hAnsi="Times New Roman" w:cs="Times New Roman"/>
              </w:rPr>
              <w:t>poyados en los resultados de la evaluación de campo</w:t>
            </w:r>
            <w:r w:rsidR="00214312" w:rsidRPr="00963A71">
              <w:rPr>
                <w:rFonts w:ascii="Times New Roman" w:hAnsi="Times New Roman" w:cs="Times New Roman"/>
              </w:rPr>
              <w:t>.</w:t>
            </w:r>
          </w:p>
          <w:p w14:paraId="4F848033" w14:textId="77777777" w:rsidR="00AA75CA" w:rsidRPr="00963A71" w:rsidRDefault="00AA75CA" w:rsidP="000A7CEC">
            <w:pPr>
              <w:pStyle w:val="ListParagraph"/>
              <w:numPr>
                <w:ilvl w:val="0"/>
                <w:numId w:val="4"/>
              </w:numPr>
              <w:spacing w:after="0" w:line="240" w:lineRule="auto"/>
              <w:jc w:val="both"/>
              <w:rPr>
                <w:rFonts w:ascii="Times New Roman" w:hAnsi="Times New Roman" w:cs="Times New Roman"/>
              </w:rPr>
            </w:pPr>
            <w:r w:rsidRPr="00963A71">
              <w:rPr>
                <w:rFonts w:ascii="Times New Roman" w:hAnsi="Times New Roman" w:cs="Times New Roman"/>
              </w:rPr>
              <w:t>AVC 4-6. Apoyados en evidencia del mapeo participativo y la consulta con grupos de interés.</w:t>
            </w:r>
          </w:p>
          <w:p w14:paraId="45EAEBBC" w14:textId="77777777" w:rsidR="00AA75CA" w:rsidRPr="00963A71" w:rsidRDefault="00AA75CA" w:rsidP="000A7CEC">
            <w:pPr>
              <w:pStyle w:val="ListParagraph"/>
              <w:numPr>
                <w:ilvl w:val="0"/>
                <w:numId w:val="4"/>
              </w:numPr>
              <w:spacing w:after="0" w:line="240" w:lineRule="auto"/>
              <w:jc w:val="both"/>
              <w:rPr>
                <w:rFonts w:ascii="Times New Roman" w:hAnsi="Times New Roman" w:cs="Times New Roman"/>
              </w:rPr>
            </w:pPr>
            <w:r w:rsidRPr="00963A71">
              <w:rPr>
                <w:rFonts w:ascii="Times New Roman" w:hAnsi="Times New Roman" w:cs="Times New Roman"/>
              </w:rPr>
              <w:t>Referencia a los conjuntos de herramienta de AVC, por ejemplo, NI o, en la ausencia de NI, las guías genéricas del conjunto de herramientas AVC.</w:t>
            </w:r>
          </w:p>
          <w:p w14:paraId="65047C52" w14:textId="5E3CABDA" w:rsidR="00AA75CA" w:rsidRPr="00963A71" w:rsidRDefault="00AA75CA" w:rsidP="000A7CEC">
            <w:pPr>
              <w:pStyle w:val="ListParagraph"/>
              <w:numPr>
                <w:ilvl w:val="0"/>
                <w:numId w:val="4"/>
              </w:numPr>
              <w:spacing w:after="0" w:line="240" w:lineRule="auto"/>
              <w:jc w:val="both"/>
              <w:rPr>
                <w:rFonts w:ascii="Times New Roman" w:hAnsi="Times New Roman" w:cs="Times New Roman"/>
              </w:rPr>
            </w:pPr>
            <w:r w:rsidRPr="00963A71">
              <w:rPr>
                <w:rFonts w:ascii="Times New Roman" w:hAnsi="Times New Roman" w:cs="Times New Roman"/>
              </w:rPr>
              <w:t xml:space="preserve">Decisiones para aplicar definiciones/umbrales de </w:t>
            </w:r>
            <w:r w:rsidR="00214312" w:rsidRPr="00963A71">
              <w:rPr>
                <w:rFonts w:ascii="Times New Roman" w:hAnsi="Times New Roman" w:cs="Times New Roman"/>
              </w:rPr>
              <w:t>NI</w:t>
            </w:r>
            <w:r w:rsidRPr="00963A71">
              <w:rPr>
                <w:rFonts w:ascii="Times New Roman" w:hAnsi="Times New Roman" w:cs="Times New Roman"/>
              </w:rPr>
              <w:t xml:space="preserve"> o para desviarse de sus recomendaciones, con explicación y justificación.</w:t>
            </w:r>
          </w:p>
          <w:p w14:paraId="67C5EFD5" w14:textId="64ADCF4B" w:rsidR="00AA75CA" w:rsidRPr="00963A71" w:rsidRDefault="00AA75CA" w:rsidP="000A7CEC">
            <w:pPr>
              <w:pStyle w:val="ListParagraph"/>
              <w:numPr>
                <w:ilvl w:val="0"/>
                <w:numId w:val="4"/>
              </w:numPr>
              <w:spacing w:after="0" w:line="240" w:lineRule="auto"/>
              <w:jc w:val="both"/>
              <w:rPr>
                <w:rFonts w:ascii="Times New Roman" w:hAnsi="Times New Roman" w:cs="Times New Roman"/>
              </w:rPr>
            </w:pPr>
            <w:r w:rsidRPr="00963A71">
              <w:rPr>
                <w:rFonts w:ascii="Times New Roman" w:hAnsi="Times New Roman" w:cs="Times New Roman"/>
              </w:rPr>
              <w:t>Consideraciones del paisaje más amplio</w:t>
            </w:r>
          </w:p>
        </w:tc>
        <w:tc>
          <w:tcPr>
            <w:tcW w:w="1718" w:type="dxa"/>
            <w:vAlign w:val="bottom"/>
          </w:tcPr>
          <w:p w14:paraId="2F8EA794" w14:textId="77777777" w:rsidR="00AA75CA" w:rsidRPr="00963A71" w:rsidRDefault="00AA75CA" w:rsidP="000A7CEC">
            <w:pPr>
              <w:spacing w:after="0" w:line="240" w:lineRule="auto"/>
              <w:jc w:val="center"/>
              <w:rPr>
                <w:rFonts w:ascii="Times New Roman" w:hAnsi="Times New Roman" w:cs="Times New Roman"/>
                <w:lang w:eastAsia="en-MY"/>
              </w:rPr>
            </w:pPr>
          </w:p>
        </w:tc>
      </w:tr>
      <w:tr w:rsidR="00AA75CA" w:rsidRPr="00963A71" w14:paraId="3AF8C897" w14:textId="77777777" w:rsidTr="00963A71">
        <w:trPr>
          <w:trHeight w:val="298"/>
          <w:jc w:val="center"/>
        </w:trPr>
        <w:tc>
          <w:tcPr>
            <w:tcW w:w="2059" w:type="dxa"/>
            <w:vMerge/>
            <w:noWrap/>
          </w:tcPr>
          <w:p w14:paraId="44C8B250" w14:textId="77777777" w:rsidR="00AA75CA" w:rsidRPr="00963A71" w:rsidRDefault="00AA75CA" w:rsidP="000A7CEC">
            <w:pPr>
              <w:spacing w:after="0" w:line="240" w:lineRule="auto"/>
              <w:jc w:val="center"/>
              <w:rPr>
                <w:rFonts w:ascii="Times New Roman" w:hAnsi="Times New Roman" w:cs="Times New Roman"/>
                <w:lang w:eastAsia="en-MY"/>
              </w:rPr>
            </w:pPr>
          </w:p>
        </w:tc>
        <w:tc>
          <w:tcPr>
            <w:tcW w:w="5290" w:type="dxa"/>
            <w:noWrap/>
          </w:tcPr>
          <w:p w14:paraId="75341953" w14:textId="613E9EE2" w:rsidR="00AA75CA" w:rsidRPr="00963A71" w:rsidRDefault="00AA75CA" w:rsidP="000A7CEC">
            <w:pPr>
              <w:spacing w:after="0" w:line="240" w:lineRule="auto"/>
              <w:jc w:val="both"/>
              <w:rPr>
                <w:rFonts w:ascii="Times New Roman" w:hAnsi="Times New Roman" w:cs="Times New Roman"/>
              </w:rPr>
            </w:pPr>
            <w:r w:rsidRPr="00963A71">
              <w:rPr>
                <w:rFonts w:ascii="Times New Roman" w:hAnsi="Times New Roman" w:cs="Times New Roman"/>
              </w:rPr>
              <w:t>Detales de la consulta con grupos de interés:</w:t>
            </w:r>
          </w:p>
          <w:p w14:paraId="46A37335" w14:textId="363A6A2D" w:rsidR="00AA75CA" w:rsidRPr="00963A71" w:rsidRDefault="00AA75CA" w:rsidP="000A7CEC">
            <w:pPr>
              <w:pStyle w:val="ListParagraph"/>
              <w:numPr>
                <w:ilvl w:val="0"/>
                <w:numId w:val="5"/>
              </w:numPr>
              <w:spacing w:after="0" w:line="240" w:lineRule="auto"/>
              <w:jc w:val="both"/>
              <w:rPr>
                <w:rFonts w:ascii="Times New Roman" w:hAnsi="Times New Roman" w:cs="Times New Roman"/>
              </w:rPr>
            </w:pPr>
            <w:r w:rsidRPr="00963A71">
              <w:rPr>
                <w:rFonts w:ascii="Times New Roman" w:hAnsi="Times New Roman" w:cs="Times New Roman"/>
              </w:rPr>
              <w:t>Fechas</w:t>
            </w:r>
          </w:p>
          <w:p w14:paraId="6ABC8880" w14:textId="43C06304" w:rsidR="00AA75CA" w:rsidRPr="00963A71" w:rsidRDefault="00AA75CA" w:rsidP="000A7CEC">
            <w:pPr>
              <w:pStyle w:val="ListParagraph"/>
              <w:numPr>
                <w:ilvl w:val="0"/>
                <w:numId w:val="5"/>
              </w:numPr>
              <w:spacing w:after="0" w:line="240" w:lineRule="auto"/>
              <w:jc w:val="both"/>
              <w:rPr>
                <w:rFonts w:ascii="Times New Roman" w:hAnsi="Times New Roman" w:cs="Times New Roman"/>
              </w:rPr>
            </w:pPr>
            <w:r w:rsidRPr="00963A71">
              <w:rPr>
                <w:rFonts w:ascii="Times New Roman" w:hAnsi="Times New Roman" w:cs="Times New Roman"/>
              </w:rPr>
              <w:t>Nombre, cargo o función (a menos que se solicite el anonimato)</w:t>
            </w:r>
          </w:p>
          <w:p w14:paraId="5DCD805F" w14:textId="77777777" w:rsidR="00AA75CA" w:rsidRPr="00963A71" w:rsidRDefault="00AA75CA" w:rsidP="000A7CEC">
            <w:pPr>
              <w:pStyle w:val="ListParagraph"/>
              <w:numPr>
                <w:ilvl w:val="0"/>
                <w:numId w:val="5"/>
              </w:numPr>
              <w:spacing w:after="0" w:line="240" w:lineRule="auto"/>
              <w:jc w:val="both"/>
              <w:rPr>
                <w:rFonts w:ascii="Times New Roman" w:hAnsi="Times New Roman" w:cs="Times New Roman"/>
              </w:rPr>
            </w:pPr>
            <w:r w:rsidRPr="00963A71">
              <w:rPr>
                <w:rFonts w:ascii="Times New Roman" w:hAnsi="Times New Roman" w:cs="Times New Roman"/>
              </w:rPr>
              <w:t>Organización o grupo social</w:t>
            </w:r>
          </w:p>
          <w:p w14:paraId="626D8159" w14:textId="2FC2AF9A" w:rsidR="00AA75CA" w:rsidRPr="00963A71" w:rsidRDefault="00AA75CA" w:rsidP="000A7CEC">
            <w:pPr>
              <w:pStyle w:val="ListParagraph"/>
              <w:numPr>
                <w:ilvl w:val="0"/>
                <w:numId w:val="5"/>
              </w:numPr>
              <w:spacing w:after="0" w:line="240" w:lineRule="auto"/>
              <w:jc w:val="both"/>
              <w:rPr>
                <w:rFonts w:ascii="Times New Roman" w:hAnsi="Times New Roman" w:cs="Times New Roman"/>
              </w:rPr>
            </w:pPr>
            <w:r w:rsidRPr="00963A71">
              <w:rPr>
                <w:rFonts w:ascii="Times New Roman" w:hAnsi="Times New Roman" w:cs="Times New Roman"/>
              </w:rPr>
              <w:t>Preocupaciones/recomendaciones claves</w:t>
            </w:r>
          </w:p>
        </w:tc>
        <w:tc>
          <w:tcPr>
            <w:tcW w:w="1718" w:type="dxa"/>
            <w:vAlign w:val="bottom"/>
          </w:tcPr>
          <w:p w14:paraId="1E082ED1" w14:textId="77777777" w:rsidR="00AA75CA" w:rsidRPr="00963A71" w:rsidRDefault="00AA75CA" w:rsidP="000A7CEC">
            <w:pPr>
              <w:spacing w:after="0" w:line="240" w:lineRule="auto"/>
              <w:jc w:val="center"/>
              <w:rPr>
                <w:rFonts w:ascii="Times New Roman" w:hAnsi="Times New Roman" w:cs="Times New Roman"/>
                <w:lang w:eastAsia="en-MY"/>
              </w:rPr>
            </w:pPr>
          </w:p>
        </w:tc>
      </w:tr>
      <w:tr w:rsidR="00AA75CA" w:rsidRPr="00963A71" w14:paraId="5CAF351B" w14:textId="77777777" w:rsidTr="00963A71">
        <w:trPr>
          <w:trHeight w:val="298"/>
          <w:jc w:val="center"/>
        </w:trPr>
        <w:tc>
          <w:tcPr>
            <w:tcW w:w="2059" w:type="dxa"/>
            <w:vMerge w:val="restart"/>
            <w:noWrap/>
          </w:tcPr>
          <w:p w14:paraId="5C55605D" w14:textId="3A6230C0" w:rsidR="00AA75CA" w:rsidRPr="00963A71" w:rsidRDefault="00AA75CA" w:rsidP="000A7CEC">
            <w:pPr>
              <w:spacing w:after="0" w:line="240" w:lineRule="auto"/>
              <w:jc w:val="center"/>
              <w:rPr>
                <w:rFonts w:ascii="Times New Roman" w:hAnsi="Times New Roman" w:cs="Times New Roman"/>
              </w:rPr>
            </w:pPr>
            <w:r w:rsidRPr="00963A71">
              <w:rPr>
                <w:rFonts w:ascii="Times New Roman" w:hAnsi="Times New Roman" w:cs="Times New Roman"/>
              </w:rPr>
              <w:t>Manejo y monitoreo de AVC.</w:t>
            </w:r>
          </w:p>
        </w:tc>
        <w:tc>
          <w:tcPr>
            <w:tcW w:w="5290" w:type="dxa"/>
            <w:noWrap/>
          </w:tcPr>
          <w:p w14:paraId="525EA727" w14:textId="77777777" w:rsidR="00AA75CA" w:rsidRPr="00963A71" w:rsidRDefault="00AA75CA" w:rsidP="000A7CEC">
            <w:pPr>
              <w:spacing w:after="0" w:line="240" w:lineRule="auto"/>
              <w:jc w:val="both"/>
              <w:rPr>
                <w:rFonts w:ascii="Times New Roman" w:hAnsi="Times New Roman" w:cs="Times New Roman"/>
              </w:rPr>
            </w:pPr>
            <w:r w:rsidRPr="00963A71">
              <w:rPr>
                <w:rFonts w:ascii="Times New Roman" w:hAnsi="Times New Roman" w:cs="Times New Roman"/>
              </w:rPr>
              <w:t>Evaluación de amenazas/riesgos dentro y más allá del área de concesión</w:t>
            </w:r>
          </w:p>
        </w:tc>
        <w:tc>
          <w:tcPr>
            <w:tcW w:w="1718" w:type="dxa"/>
            <w:vAlign w:val="bottom"/>
          </w:tcPr>
          <w:p w14:paraId="143F5511" w14:textId="77777777" w:rsidR="00AA75CA" w:rsidRPr="00963A71" w:rsidRDefault="00AA75CA" w:rsidP="000A7CEC">
            <w:pPr>
              <w:spacing w:after="0" w:line="240" w:lineRule="auto"/>
              <w:jc w:val="center"/>
              <w:rPr>
                <w:rFonts w:ascii="Times New Roman" w:hAnsi="Times New Roman" w:cs="Times New Roman"/>
                <w:lang w:eastAsia="en-MY"/>
              </w:rPr>
            </w:pPr>
          </w:p>
        </w:tc>
      </w:tr>
      <w:tr w:rsidR="00AA75CA" w:rsidRPr="00963A71" w14:paraId="6356D3C6" w14:textId="77777777" w:rsidTr="00963A71">
        <w:trPr>
          <w:trHeight w:val="298"/>
          <w:jc w:val="center"/>
        </w:trPr>
        <w:tc>
          <w:tcPr>
            <w:tcW w:w="2059" w:type="dxa"/>
            <w:vMerge/>
            <w:noWrap/>
            <w:hideMark/>
          </w:tcPr>
          <w:p w14:paraId="48953509" w14:textId="77777777" w:rsidR="00AA75CA" w:rsidRPr="00963A71" w:rsidRDefault="00AA75CA" w:rsidP="000A7CEC">
            <w:pPr>
              <w:spacing w:after="0" w:line="240" w:lineRule="auto"/>
              <w:jc w:val="center"/>
              <w:rPr>
                <w:rFonts w:ascii="Times New Roman" w:hAnsi="Times New Roman" w:cs="Times New Roman"/>
                <w:lang w:eastAsia="en-MY"/>
              </w:rPr>
            </w:pPr>
          </w:p>
        </w:tc>
        <w:tc>
          <w:tcPr>
            <w:tcW w:w="5290" w:type="dxa"/>
            <w:noWrap/>
            <w:hideMark/>
          </w:tcPr>
          <w:p w14:paraId="1F206726" w14:textId="77777777" w:rsidR="00AA75CA" w:rsidRPr="00963A71" w:rsidRDefault="00AA75CA" w:rsidP="000A7CEC">
            <w:pPr>
              <w:spacing w:after="0" w:line="240" w:lineRule="auto"/>
              <w:jc w:val="both"/>
              <w:rPr>
                <w:rFonts w:ascii="Times New Roman" w:hAnsi="Times New Roman" w:cs="Times New Roman"/>
              </w:rPr>
            </w:pPr>
            <w:r w:rsidRPr="00963A71">
              <w:rPr>
                <w:rFonts w:ascii="Times New Roman" w:hAnsi="Times New Roman" w:cs="Times New Roman"/>
              </w:rPr>
              <w:t>Planes de manejo y mitigación para las amenazas a las áreas de AVC.</w:t>
            </w:r>
          </w:p>
        </w:tc>
        <w:tc>
          <w:tcPr>
            <w:tcW w:w="1718" w:type="dxa"/>
            <w:vAlign w:val="bottom"/>
          </w:tcPr>
          <w:p w14:paraId="3921DE38" w14:textId="77777777" w:rsidR="00AA75CA" w:rsidRPr="00963A71" w:rsidRDefault="00AA75CA" w:rsidP="000A7CEC">
            <w:pPr>
              <w:spacing w:after="0" w:line="240" w:lineRule="auto"/>
              <w:jc w:val="center"/>
              <w:rPr>
                <w:rFonts w:ascii="Times New Roman" w:hAnsi="Times New Roman" w:cs="Times New Roman"/>
                <w:lang w:eastAsia="en-MY"/>
              </w:rPr>
            </w:pPr>
          </w:p>
        </w:tc>
      </w:tr>
      <w:tr w:rsidR="00AA75CA" w:rsidRPr="00963A71" w14:paraId="09DB4443" w14:textId="77777777" w:rsidTr="00963A71">
        <w:trPr>
          <w:trHeight w:val="298"/>
          <w:jc w:val="center"/>
        </w:trPr>
        <w:tc>
          <w:tcPr>
            <w:tcW w:w="2059" w:type="dxa"/>
            <w:vMerge/>
            <w:noWrap/>
          </w:tcPr>
          <w:p w14:paraId="15072D12" w14:textId="77777777" w:rsidR="00AA75CA" w:rsidRPr="00963A71" w:rsidRDefault="00AA75CA" w:rsidP="000A7CEC">
            <w:pPr>
              <w:spacing w:after="0" w:line="240" w:lineRule="auto"/>
              <w:jc w:val="center"/>
              <w:rPr>
                <w:rFonts w:ascii="Times New Roman" w:hAnsi="Times New Roman" w:cs="Times New Roman"/>
                <w:lang w:eastAsia="en-MY"/>
              </w:rPr>
            </w:pPr>
          </w:p>
        </w:tc>
        <w:tc>
          <w:tcPr>
            <w:tcW w:w="5290" w:type="dxa"/>
            <w:noWrap/>
          </w:tcPr>
          <w:p w14:paraId="4F58D2B8" w14:textId="77777777" w:rsidR="00AA75CA" w:rsidRPr="00963A71" w:rsidRDefault="00AA75CA" w:rsidP="000A7CEC">
            <w:pPr>
              <w:spacing w:after="0" w:line="240" w:lineRule="auto"/>
              <w:jc w:val="both"/>
              <w:rPr>
                <w:rFonts w:ascii="Times New Roman" w:hAnsi="Times New Roman" w:cs="Times New Roman"/>
              </w:rPr>
            </w:pPr>
            <w:r w:rsidRPr="00963A71">
              <w:rPr>
                <w:rFonts w:ascii="Times New Roman" w:hAnsi="Times New Roman" w:cs="Times New Roman"/>
              </w:rPr>
              <w:t>Planes de manejo para mejorar o mantener los valores de conservación de las áreas AVC identificadas.</w:t>
            </w:r>
          </w:p>
        </w:tc>
        <w:tc>
          <w:tcPr>
            <w:tcW w:w="1718" w:type="dxa"/>
            <w:vAlign w:val="bottom"/>
          </w:tcPr>
          <w:p w14:paraId="1D98CC1D" w14:textId="77777777" w:rsidR="00AA75CA" w:rsidRPr="00963A71" w:rsidRDefault="00AA75CA" w:rsidP="000A7CEC">
            <w:pPr>
              <w:spacing w:after="0" w:line="240" w:lineRule="auto"/>
              <w:jc w:val="center"/>
              <w:rPr>
                <w:rFonts w:ascii="Times New Roman" w:hAnsi="Times New Roman" w:cs="Times New Roman"/>
                <w:lang w:eastAsia="en-MY"/>
              </w:rPr>
            </w:pPr>
          </w:p>
        </w:tc>
      </w:tr>
      <w:tr w:rsidR="00AA75CA" w:rsidRPr="00963A71" w14:paraId="66165842" w14:textId="77777777" w:rsidTr="00963A71">
        <w:trPr>
          <w:trHeight w:val="298"/>
          <w:jc w:val="center"/>
        </w:trPr>
        <w:tc>
          <w:tcPr>
            <w:tcW w:w="2059" w:type="dxa"/>
            <w:vMerge/>
            <w:noWrap/>
          </w:tcPr>
          <w:p w14:paraId="3BD67C02" w14:textId="77777777" w:rsidR="00AA75CA" w:rsidRPr="00963A71" w:rsidRDefault="00AA75CA" w:rsidP="000A7CEC">
            <w:pPr>
              <w:spacing w:after="0" w:line="240" w:lineRule="auto"/>
              <w:jc w:val="center"/>
              <w:rPr>
                <w:rFonts w:ascii="Times New Roman" w:hAnsi="Times New Roman" w:cs="Times New Roman"/>
                <w:lang w:eastAsia="en-MY"/>
              </w:rPr>
            </w:pPr>
          </w:p>
        </w:tc>
        <w:tc>
          <w:tcPr>
            <w:tcW w:w="5290" w:type="dxa"/>
            <w:noWrap/>
          </w:tcPr>
          <w:p w14:paraId="2E601F03" w14:textId="77777777" w:rsidR="00AA75CA" w:rsidRPr="00963A71" w:rsidRDefault="00AA75CA" w:rsidP="000A7CEC">
            <w:pPr>
              <w:spacing w:after="0" w:line="240" w:lineRule="auto"/>
              <w:jc w:val="both"/>
              <w:rPr>
                <w:rFonts w:ascii="Times New Roman" w:hAnsi="Times New Roman" w:cs="Times New Roman"/>
              </w:rPr>
            </w:pPr>
            <w:r w:rsidRPr="00963A71">
              <w:rPr>
                <w:rFonts w:ascii="Times New Roman" w:hAnsi="Times New Roman" w:cs="Times New Roman"/>
              </w:rPr>
              <w:t>Objetivos de manejo, claramente descritos y apropiados según la escala de las operaciones.</w:t>
            </w:r>
          </w:p>
        </w:tc>
        <w:tc>
          <w:tcPr>
            <w:tcW w:w="1718" w:type="dxa"/>
            <w:vAlign w:val="bottom"/>
          </w:tcPr>
          <w:p w14:paraId="3892781A" w14:textId="77777777" w:rsidR="00AA75CA" w:rsidRPr="00963A71" w:rsidRDefault="00AA75CA" w:rsidP="000A7CEC">
            <w:pPr>
              <w:spacing w:after="0" w:line="240" w:lineRule="auto"/>
              <w:jc w:val="center"/>
              <w:rPr>
                <w:rFonts w:ascii="Times New Roman" w:hAnsi="Times New Roman" w:cs="Times New Roman"/>
                <w:lang w:eastAsia="en-MY"/>
              </w:rPr>
            </w:pPr>
          </w:p>
        </w:tc>
      </w:tr>
      <w:tr w:rsidR="00AA75CA" w:rsidRPr="00963A71" w14:paraId="296FA595" w14:textId="77777777" w:rsidTr="00963A71">
        <w:trPr>
          <w:trHeight w:val="298"/>
          <w:jc w:val="center"/>
        </w:trPr>
        <w:tc>
          <w:tcPr>
            <w:tcW w:w="2059" w:type="dxa"/>
            <w:vMerge/>
            <w:noWrap/>
          </w:tcPr>
          <w:p w14:paraId="020B811C" w14:textId="77777777" w:rsidR="00AA75CA" w:rsidRPr="00963A71" w:rsidRDefault="00AA75CA" w:rsidP="000A7CEC">
            <w:pPr>
              <w:spacing w:after="0" w:line="240" w:lineRule="auto"/>
              <w:jc w:val="center"/>
              <w:rPr>
                <w:rFonts w:ascii="Times New Roman" w:hAnsi="Times New Roman" w:cs="Times New Roman"/>
                <w:lang w:eastAsia="en-MY"/>
              </w:rPr>
            </w:pPr>
          </w:p>
        </w:tc>
        <w:tc>
          <w:tcPr>
            <w:tcW w:w="5290" w:type="dxa"/>
            <w:noWrap/>
          </w:tcPr>
          <w:p w14:paraId="0E64D229" w14:textId="557D9DF8" w:rsidR="00AA75CA" w:rsidRPr="00963A71" w:rsidRDefault="00AA75CA" w:rsidP="000A7CEC">
            <w:pPr>
              <w:spacing w:after="0" w:line="240" w:lineRule="auto"/>
              <w:jc w:val="both"/>
              <w:rPr>
                <w:rFonts w:ascii="Times New Roman" w:hAnsi="Times New Roman" w:cs="Times New Roman"/>
              </w:rPr>
            </w:pPr>
            <w:r w:rsidRPr="00963A71">
              <w:rPr>
                <w:rFonts w:ascii="Times New Roman" w:hAnsi="Times New Roman" w:cs="Times New Roman"/>
              </w:rPr>
              <w:t>Plan para el monitoreo de AVC y revisión regular de datos.</w:t>
            </w:r>
          </w:p>
        </w:tc>
        <w:tc>
          <w:tcPr>
            <w:tcW w:w="1718" w:type="dxa"/>
            <w:vAlign w:val="bottom"/>
          </w:tcPr>
          <w:p w14:paraId="4CDF3135" w14:textId="77777777" w:rsidR="00AA75CA" w:rsidRPr="00963A71" w:rsidRDefault="00AA75CA" w:rsidP="000A7CEC">
            <w:pPr>
              <w:spacing w:after="0" w:line="240" w:lineRule="auto"/>
              <w:jc w:val="center"/>
              <w:rPr>
                <w:rFonts w:ascii="Times New Roman" w:hAnsi="Times New Roman" w:cs="Times New Roman"/>
                <w:lang w:eastAsia="en-MY"/>
              </w:rPr>
            </w:pPr>
          </w:p>
        </w:tc>
      </w:tr>
      <w:tr w:rsidR="00AA75CA" w:rsidRPr="00963A71" w14:paraId="34C3F331" w14:textId="77777777" w:rsidTr="00963A71">
        <w:trPr>
          <w:trHeight w:val="575"/>
          <w:jc w:val="center"/>
        </w:trPr>
        <w:tc>
          <w:tcPr>
            <w:tcW w:w="2059" w:type="dxa"/>
            <w:noWrap/>
          </w:tcPr>
          <w:p w14:paraId="7AEC36B5" w14:textId="08276C7A" w:rsidR="00AA75CA" w:rsidRPr="00963A71" w:rsidRDefault="00AA75CA" w:rsidP="000A7CEC">
            <w:pPr>
              <w:spacing w:after="0" w:line="240" w:lineRule="auto"/>
              <w:jc w:val="center"/>
              <w:rPr>
                <w:rFonts w:ascii="Times New Roman" w:hAnsi="Times New Roman" w:cs="Times New Roman"/>
              </w:rPr>
            </w:pPr>
            <w:r w:rsidRPr="00963A71">
              <w:rPr>
                <w:rFonts w:ascii="Times New Roman" w:hAnsi="Times New Roman" w:cs="Times New Roman"/>
              </w:rPr>
              <w:t>Personal de planeación e implementación de manejo y monitoreo.</w:t>
            </w:r>
          </w:p>
        </w:tc>
        <w:tc>
          <w:tcPr>
            <w:tcW w:w="5290" w:type="dxa"/>
            <w:noWrap/>
          </w:tcPr>
          <w:p w14:paraId="52FBA53B" w14:textId="7C8F5CC1" w:rsidR="00AA75CA" w:rsidRPr="00963A71" w:rsidRDefault="001468DE" w:rsidP="000A7CEC">
            <w:pPr>
              <w:spacing w:after="0" w:line="240" w:lineRule="auto"/>
              <w:jc w:val="both"/>
              <w:rPr>
                <w:rFonts w:ascii="Times New Roman" w:hAnsi="Times New Roman" w:cs="Times New Roman"/>
              </w:rPr>
            </w:pPr>
            <w:r w:rsidRPr="00963A71">
              <w:rPr>
                <w:rFonts w:ascii="Times New Roman" w:hAnsi="Times New Roman" w:cs="Times New Roman"/>
              </w:rPr>
              <w:t>Persona de contacto / Personal involucrado en la planeación e implementación</w:t>
            </w:r>
          </w:p>
        </w:tc>
        <w:tc>
          <w:tcPr>
            <w:tcW w:w="1718" w:type="dxa"/>
            <w:vAlign w:val="bottom"/>
          </w:tcPr>
          <w:p w14:paraId="1AFE9C6E" w14:textId="77777777" w:rsidR="00AA75CA" w:rsidRPr="00963A71" w:rsidRDefault="00AA75CA" w:rsidP="000A7CEC">
            <w:pPr>
              <w:spacing w:after="0" w:line="240" w:lineRule="auto"/>
              <w:jc w:val="center"/>
              <w:rPr>
                <w:rFonts w:ascii="Times New Roman" w:hAnsi="Times New Roman" w:cs="Times New Roman"/>
                <w:lang w:eastAsia="en-MY"/>
              </w:rPr>
            </w:pPr>
          </w:p>
        </w:tc>
      </w:tr>
    </w:tbl>
    <w:p w14:paraId="01B15EDC" w14:textId="77777777" w:rsidR="006D4EF6" w:rsidRPr="00963A71" w:rsidRDefault="006D4EF6" w:rsidP="0037105D">
      <w:pPr>
        <w:spacing w:after="0"/>
        <w:rPr>
          <w:rFonts w:ascii="Times New Roman" w:hAnsi="Times New Roman" w:cs="Times New Roman"/>
          <w:lang w:val="es-419"/>
        </w:rPr>
      </w:pPr>
    </w:p>
    <w:p w14:paraId="16CB78E1" w14:textId="16E910A1" w:rsidR="006D4EF6" w:rsidRPr="00963A71" w:rsidRDefault="006D4EF6" w:rsidP="0037105D">
      <w:pPr>
        <w:spacing w:after="0"/>
        <w:rPr>
          <w:rFonts w:ascii="Times New Roman" w:hAnsi="Times New Roman" w:cs="Times New Roman"/>
          <w:lang w:val="es-419"/>
        </w:rPr>
      </w:pPr>
    </w:p>
    <w:p w14:paraId="062FAF82" w14:textId="231BA8F9" w:rsidR="006D4EF6" w:rsidRPr="00963A71" w:rsidRDefault="006D4EF6" w:rsidP="0037105D">
      <w:pPr>
        <w:spacing w:after="0"/>
        <w:rPr>
          <w:rFonts w:ascii="Times New Roman" w:hAnsi="Times New Roman" w:cs="Times New Roman"/>
          <w:lang w:val="es-419"/>
        </w:rPr>
      </w:pPr>
    </w:p>
    <w:sectPr w:rsidR="006D4EF6" w:rsidRPr="00963A7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5A350" w14:textId="77777777" w:rsidR="00BA11B8" w:rsidRDefault="00BA11B8" w:rsidP="001A7CF7">
      <w:pPr>
        <w:spacing w:after="0" w:line="240" w:lineRule="auto"/>
      </w:pPr>
      <w:r>
        <w:separator/>
      </w:r>
    </w:p>
  </w:endnote>
  <w:endnote w:type="continuationSeparator" w:id="0">
    <w:p w14:paraId="7FCDD07A" w14:textId="77777777" w:rsidR="00BA11B8" w:rsidRDefault="00BA11B8" w:rsidP="001A7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15922" w14:textId="77777777" w:rsidR="00E472A1" w:rsidRDefault="00E47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8359733"/>
      <w:docPartObj>
        <w:docPartGallery w:val="Page Numbers (Bottom of Page)"/>
        <w:docPartUnique/>
      </w:docPartObj>
    </w:sdtPr>
    <w:sdtEndPr>
      <w:rPr>
        <w:noProof/>
      </w:rPr>
    </w:sdtEndPr>
    <w:sdtContent>
      <w:p w14:paraId="71FE554F" w14:textId="53AFE78F" w:rsidR="00E472A1" w:rsidRDefault="00E472A1">
        <w:pPr>
          <w:pStyle w:val="Footer"/>
          <w:jc w:val="right"/>
        </w:pPr>
        <w:r>
          <w:fldChar w:fldCharType="begin"/>
        </w:r>
        <w:r>
          <w:instrText xml:space="preserve"> PAGE   \* MERGEFORMAT </w:instrText>
        </w:r>
        <w:r>
          <w:fldChar w:fldCharType="separate"/>
        </w:r>
        <w:r w:rsidR="0019364A">
          <w:rPr>
            <w:noProof/>
          </w:rPr>
          <w:t>3</w:t>
        </w:r>
        <w:r>
          <w:fldChar w:fldCharType="end"/>
        </w:r>
      </w:p>
    </w:sdtContent>
  </w:sdt>
  <w:p w14:paraId="5532A7EB" w14:textId="31D5CBF5" w:rsidR="00460993" w:rsidRPr="00C37223" w:rsidRDefault="00460993" w:rsidP="004A2AF0">
    <w:pPr>
      <w:pStyle w:val="Footer"/>
      <w:rPr>
        <w:rFonts w:asciiTheme="majorHAnsi" w:hAnsiTheme="majorHAnsi" w:cstheme="majorHAnsi"/>
        <w:color w:val="000000"/>
        <w:sz w:val="18"/>
        <w:szCs w:val="18"/>
        <w:shd w:val="clear" w:color="auto" w:fil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2E69C" w14:textId="77777777" w:rsidR="00E472A1" w:rsidRDefault="00E47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2BBC7" w14:textId="77777777" w:rsidR="00BA11B8" w:rsidRDefault="00BA11B8" w:rsidP="001A7CF7">
      <w:pPr>
        <w:spacing w:after="0" w:line="240" w:lineRule="auto"/>
      </w:pPr>
      <w:r>
        <w:separator/>
      </w:r>
    </w:p>
  </w:footnote>
  <w:footnote w:type="continuationSeparator" w:id="0">
    <w:p w14:paraId="5490CC5A" w14:textId="77777777" w:rsidR="00BA11B8" w:rsidRDefault="00BA11B8" w:rsidP="001A7CF7">
      <w:pPr>
        <w:spacing w:after="0" w:line="240" w:lineRule="auto"/>
      </w:pPr>
      <w:r>
        <w:continuationSeparator/>
      </w:r>
    </w:p>
  </w:footnote>
  <w:footnote w:id="1">
    <w:p w14:paraId="524B6246" w14:textId="7D251B0E" w:rsidR="009A7DCE" w:rsidRPr="00FC4D23" w:rsidRDefault="009A7DCE" w:rsidP="00FC4D23">
      <w:pPr>
        <w:pStyle w:val="FootnoteText"/>
        <w:rPr>
          <w:rFonts w:ascii="Times New Roman" w:hAnsi="Times New Roman" w:cs="Times New Roman"/>
        </w:rPr>
      </w:pPr>
      <w:r w:rsidRPr="00FC4D23">
        <w:rPr>
          <w:rStyle w:val="FootnoteReference"/>
          <w:rFonts w:ascii="Times New Roman" w:hAnsi="Times New Roman" w:cs="Times New Roman"/>
        </w:rPr>
        <w:footnoteRef/>
      </w:r>
      <w:r w:rsidRPr="00FC4D23">
        <w:rPr>
          <w:rFonts w:ascii="Times New Roman" w:hAnsi="Times New Roman" w:cs="Times New Roman"/>
        </w:rPr>
        <w:t xml:space="preserve"> La lista de verificación fue adaptada de “Evaluaciones de AVC para la </w:t>
      </w:r>
      <w:r w:rsidR="00A3397C" w:rsidRPr="00FC4D23">
        <w:rPr>
          <w:rFonts w:ascii="Times New Roman" w:hAnsi="Times New Roman" w:cs="Times New Roman"/>
        </w:rPr>
        <w:t>certificación</w:t>
      </w:r>
      <w:r w:rsidRPr="00FC4D23">
        <w:rPr>
          <w:rFonts w:ascii="Times New Roman" w:hAnsi="Times New Roman" w:cs="Times New Roman"/>
        </w:rPr>
        <w:t xml:space="preserve"> RSPO: Requisitos de Información” (octubre de 2012) 1 y el Nuevo Procedimiento de Siembra (2015). “Evaluaciones de AVC para certificación RSPO: Requisitos de Información” (octubre de 2012):</w:t>
      </w:r>
      <w:r w:rsidRPr="00FC4D23">
        <w:rPr>
          <w:rFonts w:ascii="Times New Roman" w:hAnsi="Times New Roman" w:cs="Times New Roman"/>
        </w:rPr>
        <w:br/>
      </w:r>
      <w:hyperlink r:id="rId1" w:history="1">
        <w:r w:rsidR="00963A71" w:rsidRPr="00FC4D23">
          <w:rPr>
            <w:rStyle w:val="Hyperlink"/>
            <w:rFonts w:ascii="Times New Roman" w:hAnsi="Times New Roman" w:cs="Times New Roman"/>
          </w:rPr>
          <w:t>https://www.rspo.org/publications/download/01351b3ded876e9</w:t>
        </w:r>
      </w:hyperlink>
    </w:p>
    <w:p w14:paraId="60EC8EB9" w14:textId="77777777" w:rsidR="00963A71" w:rsidRPr="00FC4D23" w:rsidRDefault="00963A71" w:rsidP="00FC4D23">
      <w:pPr>
        <w:pStyle w:val="FootnoteText"/>
        <w:rPr>
          <w:rFonts w:ascii="Times New Roman" w:hAnsi="Times New Roman" w:cs="Times New Roman"/>
        </w:rPr>
      </w:pPr>
    </w:p>
  </w:footnote>
  <w:footnote w:id="2">
    <w:p w14:paraId="04787E56" w14:textId="06B77645" w:rsidR="009A7DCE" w:rsidRPr="00FC4D23" w:rsidRDefault="009A7DCE" w:rsidP="00FC4D23">
      <w:pPr>
        <w:pStyle w:val="FootnoteText"/>
        <w:rPr>
          <w:rFonts w:ascii="Times New Roman" w:hAnsi="Times New Roman" w:cs="Times New Roman"/>
        </w:rPr>
      </w:pPr>
      <w:r w:rsidRPr="00FC4D23">
        <w:rPr>
          <w:rStyle w:val="FootnoteReference"/>
          <w:rFonts w:ascii="Times New Roman" w:hAnsi="Times New Roman" w:cs="Times New Roman"/>
        </w:rPr>
        <w:footnoteRef/>
      </w:r>
      <w:r w:rsidRPr="00FC4D23">
        <w:rPr>
          <w:rFonts w:ascii="Times New Roman" w:hAnsi="Times New Roman" w:cs="Times New Roman"/>
        </w:rPr>
        <w:t xml:space="preserve"> La fecha límite para la revisión de RSPO de los informes de evaluación de AVC sin ALS es el 21 de junio de 2019 (fecha del anunció del documento “Interpretación de los Principios y Criterios de RSPO 2018”, </w:t>
      </w:r>
      <w:r w:rsidRPr="00FC4D23">
        <w:rPr>
          <w:rFonts w:ascii="Times New Roman" w:hAnsi="Times New Roman" w:cs="Times New Roman"/>
        </w:rPr>
        <w:t xml:space="preserve">aprobado por </w:t>
      </w:r>
      <w:r w:rsidR="001962A7" w:rsidRPr="00FC4D23">
        <w:rPr>
          <w:rFonts w:ascii="Times New Roman" w:hAnsi="Times New Roman" w:cs="Times New Roman"/>
        </w:rPr>
        <w:t>la JdG de RSPO</w:t>
      </w:r>
      <w:r w:rsidRPr="00FC4D23">
        <w:rPr>
          <w:rFonts w:ascii="Times New Roman" w:hAnsi="Times New Roman" w:cs="Times New Roman"/>
        </w:rPr>
        <w:t xml:space="preserve"> el 12 de junio de 2019).</w:t>
      </w:r>
      <w:r w:rsidR="00784B52" w:rsidRPr="00FC4D23">
        <w:rPr>
          <w:rFonts w:ascii="Times New Roman" w:hAnsi="Times New Roman" w:cs="Times New Roman"/>
        </w:rPr>
        <w:t xml:space="preserve"> </w:t>
      </w:r>
      <w:r w:rsidRPr="00FC4D23">
        <w:rPr>
          <w:rFonts w:ascii="Times New Roman" w:hAnsi="Times New Roman" w:cs="Times New Roman"/>
        </w:rPr>
        <w:t>La RSPO puede decidir extender la aplicabilidad de la revisión.</w:t>
      </w:r>
    </w:p>
  </w:footnote>
  <w:footnote w:id="3">
    <w:p w14:paraId="58172171" w14:textId="4A7FBFB5" w:rsidR="009A7DCE" w:rsidRPr="004A2AF0" w:rsidRDefault="009A7DCE" w:rsidP="00FC4D23">
      <w:pPr>
        <w:pStyle w:val="FootnoteText"/>
      </w:pPr>
      <w:r w:rsidRPr="00FC4D23">
        <w:rPr>
          <w:rStyle w:val="FootnoteReference"/>
          <w:rFonts w:ascii="Times New Roman" w:hAnsi="Times New Roman" w:cs="Times New Roman"/>
        </w:rPr>
        <w:footnoteRef/>
      </w:r>
      <w:r w:rsidRPr="00FC4D23">
        <w:rPr>
          <w:rFonts w:ascii="Times New Roman" w:hAnsi="Times New Roman" w:cs="Times New Roman"/>
        </w:rPr>
        <w:t xml:space="preserve"> </w:t>
      </w:r>
      <w:r w:rsidRPr="00FC4D23">
        <w:rPr>
          <w:rFonts w:ascii="Times New Roman" w:hAnsi="Times New Roman" w:cs="Times New Roman"/>
        </w:rPr>
        <w:t xml:space="preserve">Las evaluaciones de AVC con ALS </w:t>
      </w:r>
      <w:r w:rsidR="00784B52" w:rsidRPr="00FC4D23">
        <w:rPr>
          <w:rFonts w:ascii="Times New Roman" w:hAnsi="Times New Roman" w:cs="Times New Roman"/>
        </w:rPr>
        <w:t xml:space="preserve">aprobadas </w:t>
      </w:r>
      <w:r w:rsidRPr="00FC4D23">
        <w:rPr>
          <w:rFonts w:ascii="Times New Roman" w:hAnsi="Times New Roman" w:cs="Times New Roman"/>
        </w:rPr>
        <w:t>están exentas de este requisito, pues ya han pasado por el proceso de revisión de calidad de 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81FC4" w14:textId="77777777" w:rsidR="00E472A1" w:rsidRDefault="00E472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189B" w14:textId="76C6308D" w:rsidR="00460993" w:rsidRPr="002B4F27" w:rsidRDefault="002E17F3" w:rsidP="001A7CF7">
    <w:pPr>
      <w:pStyle w:val="Header"/>
      <w:jc w:val="right"/>
      <w:rPr>
        <w:i/>
      </w:rPr>
    </w:pPr>
    <w:r>
      <w:rPr>
        <w:i/>
      </w:rPr>
      <w:t>Apéndice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03E3C" w14:textId="77777777" w:rsidR="00E472A1" w:rsidRDefault="00E47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65BC3"/>
    <w:multiLevelType w:val="hybridMultilevel"/>
    <w:tmpl w:val="6484B034"/>
    <w:lvl w:ilvl="0" w:tplc="4409000F">
      <w:start w:val="1"/>
      <w:numFmt w:val="decimal"/>
      <w:lvlText w:val="%1."/>
      <w:lvlJc w:val="left"/>
      <w:pPr>
        <w:ind w:left="360" w:hanging="360"/>
      </w:pPr>
      <w:rPr>
        <w:rFonts w:hint="default"/>
        <w:color w:val="auto"/>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 w15:restartNumberingAfterBreak="0">
    <w:nsid w:val="26B473F4"/>
    <w:multiLevelType w:val="hybridMultilevel"/>
    <w:tmpl w:val="45B0FD1A"/>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 w15:restartNumberingAfterBreak="0">
    <w:nsid w:val="39D56149"/>
    <w:multiLevelType w:val="hybridMultilevel"/>
    <w:tmpl w:val="F1A4D8D0"/>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 w15:restartNumberingAfterBreak="0">
    <w:nsid w:val="41BB67DF"/>
    <w:multiLevelType w:val="hybridMultilevel"/>
    <w:tmpl w:val="6016833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431011D2"/>
    <w:multiLevelType w:val="hybridMultilevel"/>
    <w:tmpl w:val="D654E818"/>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5" w15:restartNumberingAfterBreak="0">
    <w:nsid w:val="5897747B"/>
    <w:multiLevelType w:val="hybridMultilevel"/>
    <w:tmpl w:val="105E522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5AD55DD5"/>
    <w:multiLevelType w:val="hybridMultilevel"/>
    <w:tmpl w:val="961E6FD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5D8205CF"/>
    <w:multiLevelType w:val="hybridMultilevel"/>
    <w:tmpl w:val="0BD2FC42"/>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8" w15:restartNumberingAfterBreak="0">
    <w:nsid w:val="5EE23D1D"/>
    <w:multiLevelType w:val="hybridMultilevel"/>
    <w:tmpl w:val="8AD2FCFC"/>
    <w:lvl w:ilvl="0" w:tplc="38090011">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0"/>
  </w:num>
  <w:num w:numId="2">
    <w:abstractNumId w:val="3"/>
  </w:num>
  <w:num w:numId="3">
    <w:abstractNumId w:val="6"/>
  </w:num>
  <w:num w:numId="4">
    <w:abstractNumId w:val="4"/>
  </w:num>
  <w:num w:numId="5">
    <w:abstractNumId w:val="1"/>
  </w:num>
  <w:num w:numId="6">
    <w:abstractNumId w:val="8"/>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05D"/>
    <w:rsid w:val="000507C3"/>
    <w:rsid w:val="000A318E"/>
    <w:rsid w:val="000A7CEC"/>
    <w:rsid w:val="00140423"/>
    <w:rsid w:val="001451E0"/>
    <w:rsid w:val="001468DE"/>
    <w:rsid w:val="0019364A"/>
    <w:rsid w:val="001962A7"/>
    <w:rsid w:val="001A7CF7"/>
    <w:rsid w:val="00214312"/>
    <w:rsid w:val="0025580A"/>
    <w:rsid w:val="002A4390"/>
    <w:rsid w:val="002B2186"/>
    <w:rsid w:val="002B4F27"/>
    <w:rsid w:val="002C24D2"/>
    <w:rsid w:val="002E17F3"/>
    <w:rsid w:val="00311F95"/>
    <w:rsid w:val="00315990"/>
    <w:rsid w:val="00332ED4"/>
    <w:rsid w:val="00342A6E"/>
    <w:rsid w:val="003446ED"/>
    <w:rsid w:val="0037105D"/>
    <w:rsid w:val="003951C1"/>
    <w:rsid w:val="003F103A"/>
    <w:rsid w:val="00454325"/>
    <w:rsid w:val="00460993"/>
    <w:rsid w:val="004A0880"/>
    <w:rsid w:val="004A2AF0"/>
    <w:rsid w:val="004E28B7"/>
    <w:rsid w:val="00526082"/>
    <w:rsid w:val="006524B7"/>
    <w:rsid w:val="006C597E"/>
    <w:rsid w:val="006D1D10"/>
    <w:rsid w:val="006D4EF6"/>
    <w:rsid w:val="00732060"/>
    <w:rsid w:val="00784B52"/>
    <w:rsid w:val="007B5BE0"/>
    <w:rsid w:val="007D3C35"/>
    <w:rsid w:val="007F7828"/>
    <w:rsid w:val="00827D0F"/>
    <w:rsid w:val="00836A12"/>
    <w:rsid w:val="0084044F"/>
    <w:rsid w:val="008B05BB"/>
    <w:rsid w:val="008C366A"/>
    <w:rsid w:val="008F40AE"/>
    <w:rsid w:val="00963A71"/>
    <w:rsid w:val="009A7DCE"/>
    <w:rsid w:val="00A3397C"/>
    <w:rsid w:val="00A425EF"/>
    <w:rsid w:val="00AA75CA"/>
    <w:rsid w:val="00AF557D"/>
    <w:rsid w:val="00B01F23"/>
    <w:rsid w:val="00B06278"/>
    <w:rsid w:val="00BA11B8"/>
    <w:rsid w:val="00BB485C"/>
    <w:rsid w:val="00C37223"/>
    <w:rsid w:val="00D1681B"/>
    <w:rsid w:val="00D620B6"/>
    <w:rsid w:val="00D62C17"/>
    <w:rsid w:val="00D64B0D"/>
    <w:rsid w:val="00DE67E2"/>
    <w:rsid w:val="00E346A4"/>
    <w:rsid w:val="00E472A1"/>
    <w:rsid w:val="00EF02FB"/>
    <w:rsid w:val="00F83E5E"/>
    <w:rsid w:val="00FC4D23"/>
    <w:rsid w:val="00FE3F6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36AAF"/>
  <w15:docId w15:val="{9557740D-145E-4C96-97CF-B0D518E4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C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CF7"/>
  </w:style>
  <w:style w:type="paragraph" w:styleId="Footer">
    <w:name w:val="footer"/>
    <w:basedOn w:val="Normal"/>
    <w:link w:val="FooterChar"/>
    <w:uiPriority w:val="99"/>
    <w:unhideWhenUsed/>
    <w:rsid w:val="001A7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CF7"/>
  </w:style>
  <w:style w:type="character" w:styleId="Hyperlink">
    <w:name w:val="Hyperlink"/>
    <w:basedOn w:val="DefaultParagraphFont"/>
    <w:uiPriority w:val="99"/>
    <w:unhideWhenUsed/>
    <w:rsid w:val="002B4F27"/>
    <w:rPr>
      <w:color w:val="0563C1" w:themeColor="hyperlink"/>
      <w:u w:val="single"/>
    </w:rPr>
  </w:style>
  <w:style w:type="character" w:customStyle="1" w:styleId="UnresolvedMention1">
    <w:name w:val="Unresolved Mention1"/>
    <w:basedOn w:val="DefaultParagraphFont"/>
    <w:uiPriority w:val="99"/>
    <w:semiHidden/>
    <w:unhideWhenUsed/>
    <w:rsid w:val="002B4F27"/>
    <w:rPr>
      <w:color w:val="605E5C"/>
      <w:shd w:val="clear" w:color="auto" w:fill="E1DFDD"/>
    </w:rPr>
  </w:style>
  <w:style w:type="paragraph" w:styleId="ListParagraph">
    <w:name w:val="List Paragraph"/>
    <w:basedOn w:val="Normal"/>
    <w:uiPriority w:val="34"/>
    <w:qFormat/>
    <w:rsid w:val="001451E0"/>
    <w:pPr>
      <w:ind w:left="720"/>
      <w:contextualSpacing/>
    </w:pPr>
  </w:style>
  <w:style w:type="character" w:styleId="CommentReference">
    <w:name w:val="annotation reference"/>
    <w:basedOn w:val="DefaultParagraphFont"/>
    <w:uiPriority w:val="99"/>
    <w:semiHidden/>
    <w:unhideWhenUsed/>
    <w:rsid w:val="0025580A"/>
    <w:rPr>
      <w:sz w:val="16"/>
      <w:szCs w:val="16"/>
    </w:rPr>
  </w:style>
  <w:style w:type="paragraph" w:styleId="CommentText">
    <w:name w:val="annotation text"/>
    <w:basedOn w:val="Normal"/>
    <w:link w:val="CommentTextChar"/>
    <w:uiPriority w:val="99"/>
    <w:semiHidden/>
    <w:unhideWhenUsed/>
    <w:rsid w:val="0025580A"/>
    <w:pPr>
      <w:spacing w:line="240" w:lineRule="auto"/>
    </w:pPr>
    <w:rPr>
      <w:sz w:val="20"/>
      <w:szCs w:val="20"/>
    </w:rPr>
  </w:style>
  <w:style w:type="character" w:customStyle="1" w:styleId="CommentTextChar">
    <w:name w:val="Comment Text Char"/>
    <w:basedOn w:val="DefaultParagraphFont"/>
    <w:link w:val="CommentText"/>
    <w:uiPriority w:val="99"/>
    <w:semiHidden/>
    <w:rsid w:val="0025580A"/>
    <w:rPr>
      <w:sz w:val="20"/>
      <w:szCs w:val="20"/>
    </w:rPr>
  </w:style>
  <w:style w:type="paragraph" w:styleId="CommentSubject">
    <w:name w:val="annotation subject"/>
    <w:basedOn w:val="CommentText"/>
    <w:next w:val="CommentText"/>
    <w:link w:val="CommentSubjectChar"/>
    <w:uiPriority w:val="99"/>
    <w:semiHidden/>
    <w:unhideWhenUsed/>
    <w:rsid w:val="0025580A"/>
    <w:rPr>
      <w:b/>
      <w:bCs/>
    </w:rPr>
  </w:style>
  <w:style w:type="character" w:customStyle="1" w:styleId="CommentSubjectChar">
    <w:name w:val="Comment Subject Char"/>
    <w:basedOn w:val="CommentTextChar"/>
    <w:link w:val="CommentSubject"/>
    <w:uiPriority w:val="99"/>
    <w:semiHidden/>
    <w:rsid w:val="0025580A"/>
    <w:rPr>
      <w:b/>
      <w:bCs/>
      <w:sz w:val="20"/>
      <w:szCs w:val="20"/>
    </w:rPr>
  </w:style>
  <w:style w:type="paragraph" w:styleId="BalloonText">
    <w:name w:val="Balloon Text"/>
    <w:basedOn w:val="Normal"/>
    <w:link w:val="BalloonTextChar"/>
    <w:uiPriority w:val="99"/>
    <w:semiHidden/>
    <w:unhideWhenUsed/>
    <w:rsid w:val="00255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80A"/>
    <w:rPr>
      <w:rFonts w:ascii="Tahoma" w:hAnsi="Tahoma" w:cs="Tahoma"/>
      <w:sz w:val="16"/>
      <w:szCs w:val="16"/>
    </w:rPr>
  </w:style>
  <w:style w:type="paragraph" w:styleId="FootnoteText">
    <w:name w:val="footnote text"/>
    <w:basedOn w:val="Normal"/>
    <w:link w:val="FootnoteTextChar"/>
    <w:uiPriority w:val="99"/>
    <w:unhideWhenUsed/>
    <w:rsid w:val="00732060"/>
    <w:pPr>
      <w:spacing w:after="0" w:line="240" w:lineRule="auto"/>
    </w:pPr>
    <w:rPr>
      <w:sz w:val="20"/>
      <w:szCs w:val="20"/>
    </w:rPr>
  </w:style>
  <w:style w:type="character" w:customStyle="1" w:styleId="FootnoteTextChar">
    <w:name w:val="Footnote Text Char"/>
    <w:basedOn w:val="DefaultParagraphFont"/>
    <w:link w:val="FootnoteText"/>
    <w:uiPriority w:val="99"/>
    <w:rsid w:val="00732060"/>
    <w:rPr>
      <w:sz w:val="20"/>
      <w:szCs w:val="20"/>
    </w:rPr>
  </w:style>
  <w:style w:type="character" w:styleId="FootnoteReference">
    <w:name w:val="footnote reference"/>
    <w:basedOn w:val="DefaultParagraphFont"/>
    <w:uiPriority w:val="99"/>
    <w:semiHidden/>
    <w:unhideWhenUsed/>
    <w:rsid w:val="007320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spo.org/publications/download/01351b3ded876e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B2BE0-B0AD-224E-978D-34E137778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821</Words>
  <Characters>4681</Characters>
  <Application>Microsoft Office Word</Application>
  <DocSecurity>0</DocSecurity>
  <Lines>39</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Khing Suli</dc:creator>
  <cp:lastModifiedBy>Katherin Ibarra</cp:lastModifiedBy>
  <cp:revision>2</cp:revision>
  <cp:lastPrinted>2019-06-20T02:55:00Z</cp:lastPrinted>
  <dcterms:created xsi:type="dcterms:W3CDTF">2019-07-03T22:33:00Z</dcterms:created>
  <dcterms:modified xsi:type="dcterms:W3CDTF">2019-07-03T22:33:00Z</dcterms:modified>
</cp:coreProperties>
</file>